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55" w:rsidRPr="00232185" w:rsidRDefault="008D5355" w:rsidP="008D5355">
      <w:pPr>
        <w:spacing w:line="500" w:lineRule="exact"/>
        <w:rPr>
          <w:rFonts w:ascii="仿宋_GB2312" w:eastAsia="仿宋_GB2312" w:hAnsi="仿宋"/>
          <w:sz w:val="32"/>
          <w:szCs w:val="32"/>
        </w:rPr>
      </w:pPr>
      <w:r w:rsidRPr="00232185">
        <w:rPr>
          <w:rFonts w:ascii="仿宋_GB2312" w:eastAsia="仿宋_GB2312" w:hAnsi="仿宋" w:hint="eastAsia"/>
          <w:sz w:val="32"/>
          <w:szCs w:val="32"/>
        </w:rPr>
        <w:t>附件</w:t>
      </w:r>
      <w:r w:rsidR="00541C50" w:rsidRPr="00232185">
        <w:rPr>
          <w:rFonts w:ascii="仿宋_GB2312" w:eastAsia="仿宋_GB2312" w:hAnsi="仿宋"/>
          <w:sz w:val="32"/>
          <w:szCs w:val="32"/>
        </w:rPr>
        <w:t>1</w:t>
      </w:r>
      <w:r w:rsidR="007B4C25" w:rsidRPr="00232185">
        <w:rPr>
          <w:rFonts w:ascii="仿宋_GB2312" w:eastAsia="仿宋_GB2312" w:hAnsi="仿宋"/>
          <w:sz w:val="32"/>
          <w:szCs w:val="32"/>
        </w:rPr>
        <w:t>0</w:t>
      </w:r>
    </w:p>
    <w:p w:rsidR="005D7B93" w:rsidRPr="00232185" w:rsidRDefault="008D5355">
      <w:pPr>
        <w:spacing w:line="500" w:lineRule="exact"/>
        <w:jc w:val="center"/>
        <w:rPr>
          <w:rFonts w:ascii="方正小标宋简体" w:eastAsia="方正小标宋简体" w:hAnsi="黑体"/>
          <w:sz w:val="44"/>
          <w:szCs w:val="44"/>
        </w:rPr>
      </w:pPr>
      <w:r w:rsidRPr="00232185">
        <w:rPr>
          <w:rFonts w:ascii="方正小标宋简体" w:eastAsia="方正小标宋简体" w:hAnsi="黑体" w:hint="eastAsia"/>
          <w:sz w:val="44"/>
          <w:szCs w:val="44"/>
        </w:rPr>
        <w:t>自治区</w:t>
      </w:r>
      <w:r w:rsidR="00CF470F" w:rsidRPr="00232185">
        <w:rPr>
          <w:rFonts w:ascii="方正小标宋简体" w:eastAsia="方正小标宋简体" w:hAnsi="黑体" w:hint="eastAsia"/>
          <w:sz w:val="44"/>
          <w:szCs w:val="44"/>
        </w:rPr>
        <w:t>人力</w:t>
      </w:r>
      <w:r w:rsidR="00CF470F" w:rsidRPr="00232185">
        <w:rPr>
          <w:rFonts w:ascii="方正小标宋简体" w:eastAsia="方正小标宋简体" w:hAnsi="黑体"/>
          <w:sz w:val="44"/>
          <w:szCs w:val="44"/>
        </w:rPr>
        <w:t>资源社会保障</w:t>
      </w:r>
      <w:r w:rsidR="00CF470F" w:rsidRPr="00232185">
        <w:rPr>
          <w:rFonts w:ascii="方正小标宋简体" w:eastAsia="方正小标宋简体" w:hAnsi="黑体" w:hint="eastAsia"/>
          <w:sz w:val="44"/>
          <w:szCs w:val="44"/>
        </w:rPr>
        <w:t>系统权力清单指导目录</w:t>
      </w:r>
      <w:r w:rsidRPr="00232185">
        <w:rPr>
          <w:rFonts w:ascii="方正小标宋简体" w:eastAsia="方正小标宋简体" w:hAnsi="黑体" w:hint="eastAsia"/>
          <w:sz w:val="44"/>
          <w:szCs w:val="44"/>
        </w:rPr>
        <w:t>（第一批）</w:t>
      </w:r>
    </w:p>
    <w:p w:rsidR="005D7B93" w:rsidRPr="00232185" w:rsidRDefault="005D7B93">
      <w:pPr>
        <w:spacing w:line="500" w:lineRule="exact"/>
        <w:jc w:val="center"/>
        <w:rPr>
          <w:rFonts w:ascii="方正小标宋简体" w:eastAsia="方正小标宋简体" w:hAnsi="黑体"/>
          <w:sz w:val="44"/>
          <w:szCs w:val="44"/>
        </w:rPr>
      </w:pPr>
    </w:p>
    <w:p w:rsidR="005D7B93" w:rsidRPr="00232185" w:rsidRDefault="00541C50" w:rsidP="00541C50">
      <w:pPr>
        <w:jc w:val="center"/>
        <w:rPr>
          <w:rFonts w:ascii="楷体_GB2312" w:eastAsia="楷体_GB2312" w:hAnsi="黑体"/>
          <w:b/>
          <w:sz w:val="32"/>
          <w:szCs w:val="32"/>
        </w:rPr>
      </w:pPr>
      <w:r w:rsidRPr="00232185">
        <w:rPr>
          <w:rFonts w:ascii="楷体_GB2312" w:eastAsia="楷体_GB2312" w:hAnsi="黑体" w:hint="eastAsia"/>
          <w:b/>
          <w:sz w:val="32"/>
          <w:szCs w:val="32"/>
        </w:rPr>
        <w:t>一、</w:t>
      </w:r>
      <w:r w:rsidR="00CF470F" w:rsidRPr="00232185">
        <w:rPr>
          <w:rFonts w:ascii="楷体_GB2312" w:eastAsia="楷体_GB2312" w:cs="黑体" w:hint="eastAsia"/>
          <w:b/>
          <w:kern w:val="0"/>
          <w:sz w:val="32"/>
          <w:szCs w:val="32"/>
        </w:rPr>
        <w:t>行政许可</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158"/>
        <w:gridCol w:w="1170"/>
        <w:gridCol w:w="772"/>
        <w:gridCol w:w="702"/>
        <w:gridCol w:w="6914"/>
        <w:gridCol w:w="936"/>
        <w:gridCol w:w="2107"/>
      </w:tblGrid>
      <w:tr w:rsidR="007B4C25" w:rsidRPr="00232185" w:rsidTr="007A6871">
        <w:trPr>
          <w:trHeight w:val="137"/>
          <w:tblHeader/>
          <w:jc w:val="center"/>
        </w:trPr>
        <w:tc>
          <w:tcPr>
            <w:tcW w:w="700" w:type="dxa"/>
            <w:vAlign w:val="center"/>
          </w:tcPr>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序号</w:t>
            </w:r>
          </w:p>
        </w:tc>
        <w:tc>
          <w:tcPr>
            <w:tcW w:w="1158" w:type="dxa"/>
            <w:vAlign w:val="center"/>
          </w:tcPr>
          <w:p w:rsidR="007B4C25" w:rsidRPr="00232185" w:rsidRDefault="007B4C25" w:rsidP="007B4C25">
            <w:pPr>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职权名称</w:t>
            </w:r>
          </w:p>
        </w:tc>
        <w:tc>
          <w:tcPr>
            <w:tcW w:w="1170" w:type="dxa"/>
            <w:vAlign w:val="center"/>
          </w:tcPr>
          <w:p w:rsidR="007B4C25" w:rsidRPr="00232185" w:rsidRDefault="007B4C25" w:rsidP="007B4C25">
            <w:pPr>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子项名称</w:t>
            </w:r>
          </w:p>
        </w:tc>
        <w:tc>
          <w:tcPr>
            <w:tcW w:w="772" w:type="dxa"/>
            <w:vAlign w:val="center"/>
          </w:tcPr>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基本编码</w:t>
            </w:r>
          </w:p>
        </w:tc>
        <w:tc>
          <w:tcPr>
            <w:tcW w:w="702" w:type="dxa"/>
            <w:vAlign w:val="center"/>
          </w:tcPr>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实施部门</w:t>
            </w:r>
          </w:p>
        </w:tc>
        <w:tc>
          <w:tcPr>
            <w:tcW w:w="6914" w:type="dxa"/>
            <w:tcBorders>
              <w:bottom w:val="single" w:sz="4" w:space="0" w:color="auto"/>
            </w:tcBorders>
            <w:vAlign w:val="center"/>
          </w:tcPr>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职权依据</w:t>
            </w:r>
          </w:p>
        </w:tc>
        <w:tc>
          <w:tcPr>
            <w:tcW w:w="936" w:type="dxa"/>
            <w:tcBorders>
              <w:bottom w:val="single" w:sz="4" w:space="0" w:color="auto"/>
            </w:tcBorders>
            <w:vAlign w:val="center"/>
          </w:tcPr>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行使</w:t>
            </w:r>
          </w:p>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层级</w:t>
            </w:r>
          </w:p>
        </w:tc>
        <w:tc>
          <w:tcPr>
            <w:tcW w:w="2107" w:type="dxa"/>
            <w:tcBorders>
              <w:bottom w:val="single" w:sz="4" w:space="0" w:color="auto"/>
            </w:tcBorders>
            <w:vAlign w:val="center"/>
          </w:tcPr>
          <w:p w:rsidR="007B4C25" w:rsidRPr="00232185" w:rsidRDefault="007B4C25" w:rsidP="007B4C25">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bCs/>
                <w:kern w:val="0"/>
                <w:szCs w:val="21"/>
              </w:rPr>
              <w:t>行使内容</w:t>
            </w:r>
          </w:p>
        </w:tc>
      </w:tr>
      <w:tr w:rsidR="007B4C25" w:rsidRPr="00232185" w:rsidTr="007A6871">
        <w:trPr>
          <w:trHeight w:val="5418"/>
          <w:jc w:val="center"/>
        </w:trPr>
        <w:tc>
          <w:tcPr>
            <w:tcW w:w="700" w:type="dxa"/>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设立技工学校审批</w:t>
            </w:r>
          </w:p>
        </w:tc>
        <w:tc>
          <w:tcPr>
            <w:tcW w:w="1170"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0111001000</w:t>
            </w:r>
          </w:p>
        </w:tc>
        <w:tc>
          <w:tcPr>
            <w:tcW w:w="702" w:type="dxa"/>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人力资源社会保障部门</w:t>
            </w:r>
          </w:p>
        </w:tc>
        <w:tc>
          <w:tcPr>
            <w:tcW w:w="6914" w:type="dxa"/>
            <w:tcBorders>
              <w:top w:val="single" w:sz="4" w:space="0" w:color="auto"/>
              <w:left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w:t>
            </w:r>
            <w:r w:rsidRPr="00232185">
              <w:rPr>
                <w:rFonts w:ascii="仿宋_GB2312" w:eastAsia="仿宋_GB2312" w:hAnsi="仿宋_GB2312" w:cs="仿宋_GB2312" w:hint="eastAsia"/>
                <w:b/>
                <w:szCs w:val="21"/>
              </w:rPr>
              <w:t>法律</w:t>
            </w:r>
            <w:r w:rsidRPr="00232185">
              <w:rPr>
                <w:rFonts w:ascii="仿宋_GB2312" w:eastAsia="仿宋_GB2312" w:hAnsi="仿宋_GB2312" w:cs="仿宋_GB2312" w:hint="eastAsia"/>
                <w:szCs w:val="21"/>
              </w:rPr>
              <w:t>】《中华人民共和国职业教育法》（1996年）</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第十一条 国务院教育行政部门负责职业教育工作的统筹规划、综合协调、宏观管理。</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国务院教育行政部门、劳动行政部门和其他有关部门在国务院规定的职责范围内，分别负责有关的职业教育工作。</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县级以上地方各级人民政府应当加强对本行政区域内职业教育工作的领导、统筹协调和督导评估。</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【国务院决定】《国务院对确需保留的行政审批项目设定行政许可的决定》（2016年国务院令第671号修改）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第87项 设立技工学校 由劳动保障部、省级人民政府劳动保障行政主管部门审批。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【国务院决定】《国务院关于第六批取消和调整行政审批项目的决定》(国发〔2012〕52号)</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附件2 国务院决定调整的行政审批项目目录（143项）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bookmarkStart w:id="0" w:name="7"/>
            <w:r w:rsidRPr="00232185">
              <w:rPr>
                <w:rFonts w:ascii="仿宋_GB2312" w:eastAsia="仿宋_GB2312" w:hAnsi="仿宋_GB2312" w:cs="仿宋_GB2312" w:hint="eastAsia"/>
                <w:szCs w:val="21"/>
              </w:rPr>
              <w:t>（一）</w:t>
            </w:r>
            <w:bookmarkEnd w:id="0"/>
            <w:r w:rsidRPr="00232185">
              <w:rPr>
                <w:rFonts w:ascii="仿宋_GB2312" w:eastAsia="仿宋_GB2312" w:hAnsi="仿宋_GB2312" w:cs="仿宋_GB2312" w:hint="eastAsia"/>
                <w:szCs w:val="21"/>
              </w:rPr>
              <w:t>下放管理层级的行政审批项目（117项）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第11项 设立普通技工学校、高级技工学校由省级人民政府人力资源社会保障部门审批，设立技师学院由省级人民政府审批。</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r>
      <w:tr w:rsidR="007B4C25" w:rsidRPr="00232185" w:rsidTr="007A6871">
        <w:trPr>
          <w:trHeight w:val="851"/>
          <w:jc w:val="center"/>
        </w:trPr>
        <w:tc>
          <w:tcPr>
            <w:tcW w:w="700" w:type="dxa"/>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设立国家职业技能鉴定所（站）审批</w:t>
            </w:r>
          </w:p>
        </w:tc>
        <w:tc>
          <w:tcPr>
            <w:tcW w:w="1170"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0111002000</w:t>
            </w:r>
          </w:p>
        </w:tc>
        <w:tc>
          <w:tcPr>
            <w:tcW w:w="702" w:type="dxa"/>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6914"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【法律】《中华人民共和国劳动法》（2009年修正）</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第六十九条 国家确定职业分类，对规定的职业制定职业技能标准，实行职业资格证书制度，由经过政府批准的考核鉴定机构负责对劳动者实施职业技能考核鉴定。</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【规范性文件】《职业技能鉴定规定》（劳部发〔1993〕134号）</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第三条 职业技能鉴定实行政府指导下的社会化管理体制。（二）各省、自治区、直辖市劳动行政部门综合管理本地区职业技能鉴定工作，审查批准各类职业技能鉴定指导中心和站（所），制定以下有关规定和办法：……</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第十条 建立职业技能鉴定站（所）。（二）申请建立职业技能鉴定站（所）的单位，根据上述条件和省、自治区、直辖市的具体规定，报当地劳动行政部门审查批准并由其发给《职业技能鉴定许可证》，明确鉴定的工种（专业）范围、等级和类别，同时授予统一的职业技能鉴定站（所）标牌。</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p>
        </w:tc>
      </w:tr>
      <w:tr w:rsidR="007B4C25" w:rsidRPr="00232185" w:rsidTr="007A6871">
        <w:trPr>
          <w:trHeight w:val="851"/>
          <w:jc w:val="center"/>
        </w:trPr>
        <w:tc>
          <w:tcPr>
            <w:tcW w:w="700" w:type="dxa"/>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外国人来华工作许可</w:t>
            </w:r>
          </w:p>
        </w:tc>
        <w:tc>
          <w:tcPr>
            <w:tcW w:w="1170"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0111003000</w:t>
            </w:r>
          </w:p>
        </w:tc>
        <w:tc>
          <w:tcPr>
            <w:tcW w:w="702" w:type="dxa"/>
            <w:tcBorders>
              <w:right w:val="single" w:sz="4" w:space="0" w:color="auto"/>
            </w:tcBorders>
            <w:vAlign w:val="center"/>
          </w:tcPr>
          <w:p w:rsidR="007B4C25" w:rsidRPr="00232185" w:rsidRDefault="007A6871"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外国专家归口管理部门</w:t>
            </w:r>
          </w:p>
        </w:tc>
        <w:tc>
          <w:tcPr>
            <w:tcW w:w="6914"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【国务院决定】《国务院对确需保留的行政审批项目设定行政许可的决定》（2016年国务院令第671号修改）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第93项 外国人入境就业由省级及其授权的地（市）级人民政府劳动保障行政主管部门许可。</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第443项 外国专家来华工作许可由国家外专局、省级人民政府外国专家归口管理部门审批。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【规范性文件】《国家外国专家局 人力资源社会保障部 外交部 公安部关于全面实施外国人来华工作许可制度的通知》（外专发〔2017〕40号）</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2015年12月31日，国务院审改办决定将“外国人入境就业许可”和“外国专家来华工作许可”整合为“外国人来华工作许可”，人力资源社会保障部负责会同国家外专局制定外国人来华工作政策，由国家外专局负责具体组织实施。……</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p>
        </w:tc>
      </w:tr>
      <w:tr w:rsidR="007B4C25" w:rsidRPr="00232185" w:rsidTr="007A6871">
        <w:trPr>
          <w:trHeight w:val="416"/>
          <w:jc w:val="center"/>
        </w:trPr>
        <w:tc>
          <w:tcPr>
            <w:tcW w:w="700" w:type="dxa"/>
            <w:vMerge w:val="restart"/>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职业培训机构及中</w:t>
            </w:r>
            <w:r w:rsidRPr="00232185">
              <w:rPr>
                <w:rFonts w:ascii="仿宋_GB2312" w:eastAsia="仿宋_GB2312" w:hAnsi="仿宋_GB2312" w:cs="仿宋_GB2312" w:hint="eastAsia"/>
                <w:szCs w:val="21"/>
              </w:rPr>
              <w:lastRenderedPageBreak/>
              <w:t>外合作职业培训机构（培训项目）审批</w:t>
            </w:r>
          </w:p>
        </w:tc>
        <w:tc>
          <w:tcPr>
            <w:tcW w:w="1170"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民办职业培训学校</w:t>
            </w:r>
            <w:r w:rsidRPr="00232185">
              <w:rPr>
                <w:rFonts w:ascii="仿宋_GB2312" w:eastAsia="仿宋_GB2312" w:hAnsi="仿宋_GB2312" w:cs="仿宋_GB2312" w:hint="eastAsia"/>
                <w:szCs w:val="21"/>
              </w:rPr>
              <w:lastRenderedPageBreak/>
              <w:t>设立、分立、合并、变更及终止审批</w:t>
            </w:r>
          </w:p>
        </w:tc>
        <w:tc>
          <w:tcPr>
            <w:tcW w:w="772" w:type="dxa"/>
            <w:vMerge w:val="restart"/>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0111004001</w:t>
            </w:r>
          </w:p>
        </w:tc>
        <w:tc>
          <w:tcPr>
            <w:tcW w:w="702" w:type="dxa"/>
            <w:vMerge w:val="restart"/>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w:t>
            </w:r>
            <w:r w:rsidRPr="00232185">
              <w:rPr>
                <w:rFonts w:ascii="仿宋_GB2312" w:eastAsia="仿宋_GB2312" w:hAnsi="仿宋_GB2312" w:cs="仿宋_GB2312" w:hint="eastAsia"/>
                <w:szCs w:val="21"/>
              </w:rPr>
              <w:lastRenderedPageBreak/>
              <w:t>社会保障行政部门</w:t>
            </w:r>
          </w:p>
        </w:tc>
        <w:tc>
          <w:tcPr>
            <w:tcW w:w="6914" w:type="dxa"/>
            <w:vMerge w:val="restart"/>
            <w:tcBorders>
              <w:top w:val="single" w:sz="4" w:space="0" w:color="auto"/>
              <w:left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【法律】《中华人民共和国民办教育促进法》（2016年修正）</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第十二条 举办实施学历教育、学前教育、自学考试助学及其他文化</w:t>
            </w:r>
            <w:r w:rsidRPr="00232185">
              <w:rPr>
                <w:rFonts w:ascii="仿宋_GB2312" w:eastAsia="仿宋_GB2312" w:hAnsi="仿宋_GB2312" w:cs="仿宋_GB2312" w:hint="eastAsia"/>
                <w:szCs w:val="21"/>
              </w:rPr>
              <w:lastRenderedPageBreak/>
              <w:t>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【规范性文件】《自治区人民政府关于第九批取消和调整行政审批项目等事项的决定》(宁政发【2013】84号)</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附件1目录第66项：开办职业培训机构审批部分下放到设区的市和县级人民政府人力资源和社会保障行政主管部门。</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负责审批实施高级以上职业资格培训学</w:t>
            </w:r>
            <w:r w:rsidRPr="00232185">
              <w:rPr>
                <w:rFonts w:ascii="仿宋_GB2312" w:eastAsia="仿宋_GB2312" w:hAnsi="仿宋_GB2312" w:cs="仿宋_GB2312" w:hint="eastAsia"/>
                <w:szCs w:val="21"/>
                <w:shd w:val="clear" w:color="auto" w:fill="FFFFFF"/>
              </w:rPr>
              <w:lastRenderedPageBreak/>
              <w:t>校；以“宁夏”冠名的民办培训机构。</w:t>
            </w:r>
          </w:p>
        </w:tc>
      </w:tr>
      <w:tr w:rsidR="007B4C25" w:rsidRPr="00232185" w:rsidTr="007A6871">
        <w:trPr>
          <w:trHeight w:val="851"/>
          <w:jc w:val="center"/>
        </w:trPr>
        <w:tc>
          <w:tcPr>
            <w:tcW w:w="700" w:type="dxa"/>
            <w:vMerge/>
            <w:vAlign w:val="center"/>
          </w:tcPr>
          <w:p w:rsidR="007B4C25" w:rsidRPr="00232185" w:rsidRDefault="007B4C25" w:rsidP="007B4C25">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负责审批实施中级及以下职业资格（工种）培训学校。</w:t>
            </w:r>
          </w:p>
        </w:tc>
      </w:tr>
      <w:tr w:rsidR="007B4C25" w:rsidRPr="00232185" w:rsidTr="007A6871">
        <w:trPr>
          <w:trHeight w:val="325"/>
          <w:jc w:val="center"/>
        </w:trPr>
        <w:tc>
          <w:tcPr>
            <w:tcW w:w="700" w:type="dxa"/>
            <w:vMerge/>
            <w:vAlign w:val="center"/>
          </w:tcPr>
          <w:p w:rsidR="007B4C25" w:rsidRPr="00232185" w:rsidRDefault="007B4C25" w:rsidP="007B4C25">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负责审批实施初级职业资格培训学校。</w:t>
            </w:r>
          </w:p>
        </w:tc>
      </w:tr>
      <w:tr w:rsidR="007B4C25" w:rsidRPr="00232185" w:rsidTr="007A6871">
        <w:trPr>
          <w:trHeight w:val="851"/>
          <w:jc w:val="center"/>
        </w:trPr>
        <w:tc>
          <w:tcPr>
            <w:tcW w:w="700" w:type="dxa"/>
            <w:vMerge/>
            <w:vAlign w:val="center"/>
          </w:tcPr>
          <w:p w:rsidR="007B4C25" w:rsidRPr="00232185" w:rsidRDefault="007B4C25" w:rsidP="007B4C25">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kern w:val="0"/>
                <w:szCs w:val="21"/>
                <w:lang/>
              </w:rPr>
              <w:t>中外合作职业技能培训机构设立、分立、合并、变更及终止审批</w:t>
            </w:r>
          </w:p>
        </w:tc>
        <w:tc>
          <w:tcPr>
            <w:tcW w:w="772" w:type="dxa"/>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0111004002</w:t>
            </w:r>
          </w:p>
        </w:tc>
        <w:tc>
          <w:tcPr>
            <w:tcW w:w="702" w:type="dxa"/>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6914" w:type="dxa"/>
            <w:tcBorders>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【行政法规】《中华人民共和国中外合作办学条例》（2013年国务院令第638号修正）</w:t>
            </w:r>
          </w:p>
          <w:p w:rsidR="007B4C25" w:rsidRPr="00232185" w:rsidRDefault="007B4C25" w:rsidP="007B4C25">
            <w:pPr>
              <w:numPr>
                <w:ilvl w:val="0"/>
                <w:numId w:val="2"/>
              </w:num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第三款 申请设立实施职业技能培训的中外合作办学机构，由拟设立机构所在地的省、自治区、直辖市人民政府劳动行政部门审批。</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p>
        </w:tc>
      </w:tr>
      <w:tr w:rsidR="007B4C25" w:rsidRPr="00232185" w:rsidTr="007A6871">
        <w:trPr>
          <w:trHeight w:val="851"/>
          <w:jc w:val="center"/>
        </w:trPr>
        <w:tc>
          <w:tcPr>
            <w:tcW w:w="700" w:type="dxa"/>
            <w:vMerge/>
            <w:vAlign w:val="center"/>
          </w:tcPr>
          <w:p w:rsidR="007B4C25" w:rsidRPr="00232185" w:rsidRDefault="007B4C25" w:rsidP="007B4C25">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kern w:val="0"/>
                <w:szCs w:val="21"/>
                <w:lang/>
              </w:rPr>
              <w:t>中外合作职业技能培训项目审批</w:t>
            </w:r>
          </w:p>
        </w:tc>
        <w:tc>
          <w:tcPr>
            <w:tcW w:w="772" w:type="dxa"/>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0111004003</w:t>
            </w:r>
          </w:p>
        </w:tc>
        <w:tc>
          <w:tcPr>
            <w:tcW w:w="702" w:type="dxa"/>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6914"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【行政法规】《中华人民共和国中外合作办学条例》（2013年国务院令第638号修正）</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第六十一条第二款 外国教育机构同中国教育机构在中国境内合作举办以中国公民为主要招生对象的实施职业技能培训的合作办学项目的具体审批和管理办法，由国务院劳动行政部门制定。</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【部门规章】《中外合作职业技能培训办学管理办法》（2015年人力资源和社会保障部令第24号修订）</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第二十六条 申请举办中外合作职业培训办学项目，由拟举办项目所在地的省、自治区、直辖市人民政府劳动保障行政部门审批，并报国务院劳动保障行政部门备案。</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p>
        </w:tc>
      </w:tr>
      <w:tr w:rsidR="007B4C25" w:rsidRPr="00232185" w:rsidTr="007A6871">
        <w:trPr>
          <w:trHeight w:val="1629"/>
          <w:jc w:val="center"/>
        </w:trPr>
        <w:tc>
          <w:tcPr>
            <w:tcW w:w="700" w:type="dxa"/>
            <w:vMerge w:val="restart"/>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设立人力资源服务机构及其业务范围审批</w:t>
            </w:r>
          </w:p>
        </w:tc>
        <w:tc>
          <w:tcPr>
            <w:tcW w:w="1170"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restart"/>
            <w:vAlign w:val="center"/>
          </w:tcPr>
          <w:p w:rsidR="007B4C25" w:rsidRPr="00232185" w:rsidRDefault="007B4C25" w:rsidP="00070A5B">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011100500</w:t>
            </w:r>
            <w:r w:rsidR="00070A5B" w:rsidRPr="00232185">
              <w:rPr>
                <w:rFonts w:ascii="仿宋_GB2312" w:eastAsia="仿宋_GB2312" w:hAnsi="仿宋_GB2312" w:cs="仿宋_GB2312"/>
                <w:szCs w:val="21"/>
              </w:rPr>
              <w:t>0</w:t>
            </w:r>
          </w:p>
        </w:tc>
        <w:tc>
          <w:tcPr>
            <w:tcW w:w="702" w:type="dxa"/>
            <w:vMerge w:val="restart"/>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人事行政部门</w:t>
            </w:r>
          </w:p>
        </w:tc>
        <w:tc>
          <w:tcPr>
            <w:tcW w:w="6914" w:type="dxa"/>
            <w:vMerge w:val="restart"/>
            <w:tcBorders>
              <w:top w:val="single" w:sz="4" w:space="0" w:color="auto"/>
              <w:left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【法律】《中华人民共和国就业促进法》（2015年修正）</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第四十条第二款 设立职业中介机构应当在工商行政管理部门办理登记后，向劳动行政部门申请行政许可。</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【国务院决定】《国务院对确需保留的行政审批项目设定行政许可的决定》（2016年国务院令第671号修改）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第86项 设立人才中介服务机构及其业务范围审批。实施机关：县级以上人民政府人事行政主管部门。</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【部门规章】《人才市场管理规定》（2015年人力资源和社会保障部令第24号修订）</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第八条第一款 设立人才中介服务机构应当依据管理权限由县级以上政府人事行政部门（以下简称审批机关）审批。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第二款 国务院各部委、直属机构及其直属在京事业单位和在京中央直管企业、全国性社团申请设立人才中介服务机构，由人事部审批。中央在地方所属单位申请设立人才中介服务机构，由所在地的省级政府人事行政部门审批。</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【规范性文件】《关于印发〈宁夏回族自治区加快发展人力资源服务业实施细则〉的通知》（宁人社发〔2016〕78号）</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第八条第一款 坚持属地管理，明确许可权限。各市、县（区）人力资源社会保障局负责所辖区域人力资源服务机构的行政许可和管理（包括以前自治区本级许可的人力资源服务机构）。自治区人力资源社会保障厅负责中外合资人力资源服务机构的行政许可。</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中外合资（合作）人力资源服务机构许可</w:t>
            </w:r>
          </w:p>
        </w:tc>
      </w:tr>
      <w:tr w:rsidR="007B4C25" w:rsidRPr="00232185" w:rsidTr="007A6871">
        <w:trPr>
          <w:trHeight w:val="1629"/>
          <w:jc w:val="center"/>
        </w:trPr>
        <w:tc>
          <w:tcPr>
            <w:tcW w:w="70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6914" w:type="dxa"/>
            <w:vMerge/>
            <w:tcBorders>
              <w:left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所辖区域人力资源服务机构的行政许可和管理（包括以前自治区本级许可的人力资源服务机构）。</w:t>
            </w:r>
          </w:p>
        </w:tc>
      </w:tr>
      <w:tr w:rsidR="007B4C25" w:rsidRPr="00232185" w:rsidTr="007A6871">
        <w:trPr>
          <w:trHeight w:val="851"/>
          <w:jc w:val="center"/>
        </w:trPr>
        <w:tc>
          <w:tcPr>
            <w:tcW w:w="700" w:type="dxa"/>
            <w:vMerge/>
            <w:vAlign w:val="center"/>
          </w:tcPr>
          <w:p w:rsidR="007B4C25" w:rsidRPr="00232185" w:rsidRDefault="007B4C25" w:rsidP="007B4C25">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所辖区域人力资源服务机构的行政许可和管理（包括以前自治区本级许可的人力资源服务机构）。</w:t>
            </w:r>
          </w:p>
        </w:tc>
      </w:tr>
      <w:tr w:rsidR="007B4C25" w:rsidRPr="00232185" w:rsidTr="007A6871">
        <w:trPr>
          <w:trHeight w:val="1477"/>
          <w:jc w:val="center"/>
        </w:trPr>
        <w:tc>
          <w:tcPr>
            <w:tcW w:w="700" w:type="dxa"/>
            <w:vMerge w:val="restart"/>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劳务派遣行政许可</w:t>
            </w:r>
          </w:p>
        </w:tc>
        <w:tc>
          <w:tcPr>
            <w:tcW w:w="1170"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restart"/>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0111006000</w:t>
            </w:r>
          </w:p>
        </w:tc>
        <w:tc>
          <w:tcPr>
            <w:tcW w:w="702" w:type="dxa"/>
            <w:vMerge w:val="restart"/>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6914" w:type="dxa"/>
            <w:vMerge w:val="restart"/>
            <w:tcBorders>
              <w:top w:val="single" w:sz="4" w:space="0" w:color="auto"/>
              <w:left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【法律】《中华人民共和国劳动合同法》（2012年修正）</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第五十七条第一款 经营劳务派遣业务应当具备下列条件：（二）有与开展业务相适应的固定的经营场所和设施；</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【部门规章】《劳务派遣行政许可实施办法》（2013年人力资源和社会保障部令第19号）</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第六条 经营劳务派遣业务，应当向所在地有许可管辖权的人力资源</w:t>
            </w:r>
            <w:r w:rsidRPr="00232185">
              <w:rPr>
                <w:rFonts w:ascii="仿宋_GB2312" w:eastAsia="仿宋_GB2312" w:hAnsi="仿宋_GB2312" w:cs="仿宋_GB2312" w:hint="eastAsia"/>
                <w:szCs w:val="21"/>
              </w:rPr>
              <w:lastRenderedPageBreak/>
              <w:t>社会保障行政部门（以下称许可机关）依法申请行政许可。</w:t>
            </w:r>
          </w:p>
          <w:p w:rsidR="007B4C25" w:rsidRPr="00232185" w:rsidRDefault="007B4C25" w:rsidP="007B4C25">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未经许可，任何单位和个人不得经营劳务派遣业务。</w:t>
            </w:r>
          </w:p>
          <w:p w:rsidR="007B4C25" w:rsidRPr="00232185" w:rsidRDefault="007B4C25" w:rsidP="007B4C25">
            <w:pPr>
              <w:adjustRightInd w:val="0"/>
              <w:snapToGrid w:val="0"/>
              <w:ind w:firstLine="285"/>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【规范性文件】《关于进一步做好劳务派遣行政许可有关工作的通知》（宁人社办发〔2016〕83号）</w:t>
            </w:r>
          </w:p>
          <w:p w:rsidR="007B4C25" w:rsidRPr="00232185" w:rsidRDefault="007B4C25" w:rsidP="007B4C25">
            <w:pPr>
              <w:adjustRightInd w:val="0"/>
              <w:snapToGrid w:val="0"/>
              <w:ind w:firstLine="285"/>
              <w:rPr>
                <w:rFonts w:ascii="仿宋_GB2312" w:eastAsia="仿宋_GB2312" w:hAnsi="仿宋_GB2312" w:cs="仿宋_GB2312"/>
                <w:szCs w:val="21"/>
              </w:rPr>
            </w:pPr>
            <w:r w:rsidRPr="00232185">
              <w:rPr>
                <w:rFonts w:ascii="仿宋_GB2312" w:eastAsia="仿宋_GB2312" w:hAnsi="仿宋_GB2312" w:cs="仿宋_GB2312" w:hint="eastAsia"/>
                <w:szCs w:val="21"/>
              </w:rPr>
              <w:t>自2016年6月起，下放自治区劳务派遣行政许可审批权（含许可、变更、延续、撤销、注销、监督检查）。</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设区的市</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新设立的劳务派遣企业，或新增设劳务派遣业务的企业，按照属地管理原则，登记注册资金在500万元以上的企业许可。</w:t>
            </w:r>
          </w:p>
        </w:tc>
      </w:tr>
      <w:tr w:rsidR="007B4C25" w:rsidRPr="00232185" w:rsidTr="007A6871">
        <w:trPr>
          <w:trHeight w:val="1104"/>
          <w:jc w:val="center"/>
        </w:trPr>
        <w:tc>
          <w:tcPr>
            <w:tcW w:w="700" w:type="dxa"/>
            <w:vMerge/>
            <w:vAlign w:val="center"/>
          </w:tcPr>
          <w:p w:rsidR="007B4C25" w:rsidRPr="00232185" w:rsidRDefault="007B4C25" w:rsidP="007B4C25">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bottom w:val="single" w:sz="4" w:space="0" w:color="auto"/>
              <w:right w:val="single" w:sz="4" w:space="0" w:color="auto"/>
            </w:tcBorders>
            <w:vAlign w:val="center"/>
          </w:tcPr>
          <w:p w:rsidR="007B4C25" w:rsidRPr="00232185" w:rsidRDefault="007B4C25" w:rsidP="007B4C25">
            <w:pPr>
              <w:adjustRightInd w:val="0"/>
              <w:snapToGrid w:val="0"/>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新设立的劳务派遣企业，或新增设劳务派遣业务的企业，按照属地管理原则，登记注册资金在500万元以下的企业审批。</w:t>
            </w:r>
          </w:p>
        </w:tc>
      </w:tr>
      <w:tr w:rsidR="007B4C25" w:rsidRPr="00232185" w:rsidTr="007A6871">
        <w:trPr>
          <w:trHeight w:val="851"/>
          <w:jc w:val="center"/>
        </w:trPr>
        <w:tc>
          <w:tcPr>
            <w:tcW w:w="700" w:type="dxa"/>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台港澳人员在内地就业许可</w:t>
            </w:r>
          </w:p>
        </w:tc>
        <w:tc>
          <w:tcPr>
            <w:tcW w:w="1170" w:type="dxa"/>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0111007000</w:t>
            </w:r>
          </w:p>
        </w:tc>
        <w:tc>
          <w:tcPr>
            <w:tcW w:w="702" w:type="dxa"/>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6914"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【国务院决定】《国务院对确需保留的行政审批项目设定行政许可的决定》（2016年国务院令第671号修改）</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第94项 台港澳人员在内地就业许可；实施机关：省级人民政府劳动保障行政主管部门及其授权的地（市）级人民政府劳动保障行政主管部门。</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【国务院决定】《国务院关于第六批取消和调整行政审批项目的决定》（国发〔2012〕52号）</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附件2 国务院决定调整的行政审批项目目录（143项）</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（一）下放管理层级的行政审批项目（117项）</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第12项 台港澳人员在内地就业许可；实施机关：下放设区的市级人民政府人力资源社会保障部门。</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【部门规章】《台湾香港澳门居民在内地就业管理规定》（2005年劳动和社会保障部令第26号）</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第七条 用人单位为台、港、澳人员在内地就业申请办理就业证，应当向所在地的地（市）级劳动保障行政部门提交《台湾香港澳门居民就业申请表》和下列有效文件：……</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107"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p>
        </w:tc>
      </w:tr>
      <w:tr w:rsidR="007B4C25" w:rsidRPr="00232185" w:rsidTr="007A6871">
        <w:trPr>
          <w:trHeight w:val="1010"/>
          <w:jc w:val="center"/>
        </w:trPr>
        <w:tc>
          <w:tcPr>
            <w:tcW w:w="700" w:type="dxa"/>
            <w:vMerge w:val="restart"/>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kern w:val="0"/>
                <w:szCs w:val="21"/>
                <w:lang/>
              </w:rPr>
            </w:pPr>
            <w:r w:rsidRPr="00232185">
              <w:rPr>
                <w:rFonts w:ascii="仿宋_GB2312" w:eastAsia="仿宋_GB2312" w:hAnsi="仿宋_GB2312" w:cs="仿宋_GB2312" w:hint="eastAsia"/>
                <w:kern w:val="0"/>
                <w:szCs w:val="21"/>
                <w:lang/>
              </w:rPr>
              <w:t>文艺、体育和特种工艺单位招用未满16周岁的未成年人审批</w:t>
            </w:r>
          </w:p>
        </w:tc>
        <w:tc>
          <w:tcPr>
            <w:tcW w:w="1170" w:type="dxa"/>
            <w:vMerge w:val="restart"/>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restart"/>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0111008000</w:t>
            </w:r>
          </w:p>
        </w:tc>
        <w:tc>
          <w:tcPr>
            <w:tcW w:w="702" w:type="dxa"/>
            <w:vMerge w:val="restart"/>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6914" w:type="dxa"/>
            <w:vMerge w:val="restart"/>
            <w:tcBorders>
              <w:top w:val="single" w:sz="4" w:space="0" w:color="auto"/>
              <w:left w:val="single" w:sz="4" w:space="0" w:color="auto"/>
              <w:right w:val="single" w:sz="4" w:space="0" w:color="auto"/>
            </w:tcBorders>
            <w:vAlign w:val="center"/>
          </w:tcPr>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【法律】《中华人民共和国劳动法》（2009年修正）</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第十五条第二款 文艺、体育和特种工艺单位招用未满十六周岁的未成年人，必须依照国家有关规定，履行审批手续，并保障其接受义务教育的权利。</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【行政法规】《禁止使用童工规定》（2002年国务院令364号）</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第十三条 文艺、体育单位经未成年人的父母或者其他监护人同意，可以招用不满16周岁的专业文艺工作者、运动员。用人单位应当保障被</w:t>
            </w:r>
            <w:r w:rsidRPr="00232185">
              <w:rPr>
                <w:rFonts w:ascii="仿宋_GB2312" w:eastAsia="仿宋_GB2312" w:hAnsi="仿宋_GB2312" w:cs="仿宋_GB2312" w:hint="eastAsia"/>
                <w:szCs w:val="21"/>
              </w:rPr>
              <w:lastRenderedPageBreak/>
              <w:t>招用的不满16周岁的未成年人的身心健康，保障其接受义务教育的权利。文艺、体育单位招用不满16周岁的专业文艺工作者、运动员的办法，由国务院劳动保障行政部门会同国务院文化、体育行政部门制定。</w:t>
            </w:r>
          </w:p>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学校、其他教育机构以及职业培训机构按照国家有关规定组织不满16周岁的未成年人进行不影响其人身安全和身心健康的教育实践劳动、职业技能培训劳动，不属于使用童工。</w:t>
            </w: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107" w:type="dxa"/>
            <w:tcBorders>
              <w:top w:val="single" w:sz="4" w:space="0" w:color="auto"/>
              <w:left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kern w:val="0"/>
                <w:szCs w:val="21"/>
                <w:lang/>
              </w:rPr>
              <w:t>文艺、体育和特种工艺单位招用未满16周岁的未成年人审批</w:t>
            </w:r>
          </w:p>
        </w:tc>
      </w:tr>
      <w:tr w:rsidR="007B4C25" w:rsidRPr="00232185" w:rsidTr="007A6871">
        <w:trPr>
          <w:trHeight w:val="1010"/>
          <w:jc w:val="center"/>
        </w:trPr>
        <w:tc>
          <w:tcPr>
            <w:tcW w:w="700" w:type="dxa"/>
            <w:vMerge/>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b/>
                <w:kern w:val="0"/>
                <w:szCs w:val="21"/>
                <w:lang/>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right w:val="single" w:sz="4" w:space="0" w:color="auto"/>
            </w:tcBorders>
            <w:vAlign w:val="center"/>
          </w:tcPr>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107" w:type="dxa"/>
            <w:tcBorders>
              <w:left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kern w:val="0"/>
                <w:szCs w:val="21"/>
                <w:lang/>
              </w:rPr>
              <w:t>文艺、体育和特种工艺单位招用未满16周岁的未成年人审批</w:t>
            </w:r>
          </w:p>
        </w:tc>
      </w:tr>
      <w:tr w:rsidR="007B4C25" w:rsidRPr="00232185" w:rsidTr="007A6871">
        <w:trPr>
          <w:trHeight w:val="1010"/>
          <w:jc w:val="center"/>
        </w:trPr>
        <w:tc>
          <w:tcPr>
            <w:tcW w:w="700" w:type="dxa"/>
            <w:vMerge/>
            <w:vAlign w:val="center"/>
          </w:tcPr>
          <w:p w:rsidR="007B4C25" w:rsidRPr="00232185" w:rsidRDefault="007B4C25"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b/>
                <w:kern w:val="0"/>
                <w:szCs w:val="21"/>
                <w:lang/>
              </w:rPr>
            </w:pPr>
          </w:p>
        </w:tc>
        <w:tc>
          <w:tcPr>
            <w:tcW w:w="1170" w:type="dxa"/>
            <w:vMerge/>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B4C25" w:rsidRPr="00232185" w:rsidRDefault="007B4C25"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right w:val="single" w:sz="4" w:space="0" w:color="auto"/>
            </w:tcBorders>
            <w:vAlign w:val="center"/>
          </w:tcPr>
          <w:p w:rsidR="007B4C25" w:rsidRPr="00232185" w:rsidRDefault="007B4C25" w:rsidP="00B93910">
            <w:pPr>
              <w:adjustRightInd w:val="0"/>
              <w:snapToGrid w:val="0"/>
              <w:spacing w:line="260" w:lineRule="exact"/>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107" w:type="dxa"/>
            <w:tcBorders>
              <w:left w:val="single" w:sz="4" w:space="0" w:color="auto"/>
              <w:bottom w:val="single" w:sz="4" w:space="0" w:color="auto"/>
              <w:right w:val="single" w:sz="4" w:space="0" w:color="auto"/>
            </w:tcBorders>
            <w:vAlign w:val="center"/>
          </w:tcPr>
          <w:p w:rsidR="007B4C25" w:rsidRPr="00232185" w:rsidRDefault="007B4C25"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kern w:val="0"/>
                <w:szCs w:val="21"/>
                <w:lang/>
              </w:rPr>
              <w:t>文艺、体育和特种工艺单位招用未满16周岁的未成年人审批</w:t>
            </w:r>
          </w:p>
        </w:tc>
      </w:tr>
      <w:tr w:rsidR="007A6871" w:rsidRPr="00232185" w:rsidTr="007A6871">
        <w:trPr>
          <w:trHeight w:val="1088"/>
          <w:jc w:val="center"/>
        </w:trPr>
        <w:tc>
          <w:tcPr>
            <w:tcW w:w="700" w:type="dxa"/>
            <w:vMerge w:val="restart"/>
            <w:vAlign w:val="center"/>
          </w:tcPr>
          <w:p w:rsidR="007A6871" w:rsidRPr="00232185" w:rsidRDefault="007A6871"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restart"/>
            <w:vAlign w:val="center"/>
          </w:tcPr>
          <w:p w:rsidR="007A6871" w:rsidRPr="00232185" w:rsidRDefault="007A6871"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kern w:val="0"/>
                <w:szCs w:val="21"/>
                <w:lang/>
              </w:rPr>
              <w:t>企业实行不定时工作制和综合计算工时工作制等其他工作和休息办法审批</w:t>
            </w:r>
          </w:p>
        </w:tc>
        <w:tc>
          <w:tcPr>
            <w:tcW w:w="1170" w:type="dxa"/>
            <w:vMerge w:val="restart"/>
            <w:vAlign w:val="center"/>
          </w:tcPr>
          <w:p w:rsidR="007A6871" w:rsidRPr="00232185" w:rsidRDefault="007A6871" w:rsidP="007B4C25">
            <w:pPr>
              <w:widowControl/>
              <w:adjustRightInd w:val="0"/>
              <w:snapToGrid w:val="0"/>
              <w:jc w:val="left"/>
              <w:rPr>
                <w:rFonts w:ascii="仿宋_GB2312" w:eastAsia="仿宋_GB2312" w:hAnsi="仿宋_GB2312" w:cs="仿宋_GB2312"/>
                <w:szCs w:val="21"/>
              </w:rPr>
            </w:pPr>
          </w:p>
        </w:tc>
        <w:tc>
          <w:tcPr>
            <w:tcW w:w="772" w:type="dxa"/>
            <w:vMerge w:val="restart"/>
            <w:vAlign w:val="center"/>
          </w:tcPr>
          <w:p w:rsidR="007A6871" w:rsidRPr="00232185" w:rsidRDefault="007A6871"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0111009000</w:t>
            </w:r>
          </w:p>
        </w:tc>
        <w:tc>
          <w:tcPr>
            <w:tcW w:w="702" w:type="dxa"/>
            <w:vMerge w:val="restart"/>
            <w:tcBorders>
              <w:right w:val="single" w:sz="4" w:space="0" w:color="auto"/>
            </w:tcBorders>
            <w:vAlign w:val="center"/>
          </w:tcPr>
          <w:p w:rsidR="007A6871" w:rsidRPr="00232185" w:rsidRDefault="007A6871" w:rsidP="007B4C25">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6914" w:type="dxa"/>
            <w:vMerge w:val="restart"/>
            <w:tcBorders>
              <w:top w:val="single" w:sz="4" w:space="0" w:color="auto"/>
              <w:left w:val="single" w:sz="4" w:space="0" w:color="auto"/>
              <w:right w:val="single" w:sz="4" w:space="0" w:color="auto"/>
            </w:tcBorders>
            <w:vAlign w:val="center"/>
          </w:tcPr>
          <w:p w:rsidR="007A6871" w:rsidRPr="00232185" w:rsidRDefault="007A6871"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【法律】《中华人民共和国劳动法》（2009年修正）</w:t>
            </w:r>
          </w:p>
          <w:p w:rsidR="007A6871" w:rsidRPr="00232185" w:rsidRDefault="007A6871"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第三十九条 企业因生产特点不能实行本法第三十六条、第三十八条规定的，经劳动行政部门批准，可以实行其他工作和休息办法。</w:t>
            </w:r>
          </w:p>
          <w:p w:rsidR="007A6871" w:rsidRPr="00232185" w:rsidRDefault="007A6871"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【规范性文件】《关于企业实行不定时工作制和综合计算工时工作制的审批办法》（劳部发〔1994〕503号）</w:t>
            </w:r>
          </w:p>
          <w:p w:rsidR="007A6871" w:rsidRPr="00232185" w:rsidRDefault="007A6871"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第七条 中央直属企业实行不定时工作制和综合计算工时工作制等其他工作和休息办法的，经国务院行业主管部门审核，报国务院劳动行政部门批准。</w:t>
            </w:r>
          </w:p>
          <w:p w:rsidR="007A6871" w:rsidRPr="00232185" w:rsidRDefault="007A6871" w:rsidP="00B93910">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地方企业实行不定时工作制和综合计算工时工作制等其他工作和休息办法的审批办法，由各省、自治区、直辖市人民政府劳动行政部门制定，报国务院劳动行政部门备案。</w:t>
            </w:r>
          </w:p>
        </w:tc>
        <w:tc>
          <w:tcPr>
            <w:tcW w:w="936" w:type="dxa"/>
            <w:tcBorders>
              <w:top w:val="single" w:sz="4" w:space="0" w:color="auto"/>
              <w:left w:val="single" w:sz="4" w:space="0" w:color="auto"/>
              <w:right w:val="single" w:sz="4" w:space="0" w:color="auto"/>
            </w:tcBorders>
            <w:vAlign w:val="center"/>
          </w:tcPr>
          <w:p w:rsidR="007A6871" w:rsidRPr="00232185" w:rsidRDefault="007A6871" w:rsidP="007B4C25">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107" w:type="dxa"/>
            <w:tcBorders>
              <w:top w:val="single" w:sz="4" w:space="0" w:color="auto"/>
              <w:left w:val="single" w:sz="4" w:space="0" w:color="auto"/>
              <w:right w:val="single" w:sz="4" w:space="0" w:color="auto"/>
            </w:tcBorders>
            <w:vAlign w:val="center"/>
          </w:tcPr>
          <w:p w:rsidR="007A6871" w:rsidRPr="00232185" w:rsidRDefault="007A6871" w:rsidP="007A6871">
            <w:pPr>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对审批事项的相关政策的制定及</w:t>
            </w:r>
            <w:r w:rsidRPr="00232185">
              <w:rPr>
                <w:rFonts w:ascii="仿宋_GB2312" w:eastAsia="仿宋_GB2312" w:hAnsi="仿宋_GB2312" w:cs="仿宋_GB2312"/>
                <w:szCs w:val="21"/>
                <w:shd w:val="clear" w:color="auto" w:fill="FFFFFF"/>
              </w:rPr>
              <w:t>对各市、县审批的监督和管理</w:t>
            </w:r>
          </w:p>
        </w:tc>
      </w:tr>
      <w:tr w:rsidR="007A6871" w:rsidRPr="00232185" w:rsidTr="007A6871">
        <w:trPr>
          <w:trHeight w:val="1087"/>
          <w:jc w:val="center"/>
        </w:trPr>
        <w:tc>
          <w:tcPr>
            <w:tcW w:w="700" w:type="dxa"/>
            <w:vMerge/>
            <w:vAlign w:val="center"/>
          </w:tcPr>
          <w:p w:rsidR="007A6871" w:rsidRPr="00232185" w:rsidRDefault="007A6871" w:rsidP="007B4C25">
            <w:pPr>
              <w:widowControl/>
              <w:numPr>
                <w:ilvl w:val="0"/>
                <w:numId w:val="1"/>
              </w:numPr>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ign w:val="center"/>
          </w:tcPr>
          <w:p w:rsidR="007A6871" w:rsidRPr="00232185" w:rsidRDefault="007A6871" w:rsidP="007B4C25">
            <w:pPr>
              <w:widowControl/>
              <w:adjustRightInd w:val="0"/>
              <w:snapToGrid w:val="0"/>
              <w:jc w:val="left"/>
              <w:rPr>
                <w:rFonts w:ascii="仿宋_GB2312" w:eastAsia="仿宋_GB2312" w:hAnsi="仿宋_GB2312" w:cs="仿宋_GB2312"/>
                <w:kern w:val="0"/>
                <w:szCs w:val="21"/>
                <w:lang/>
              </w:rPr>
            </w:pPr>
          </w:p>
        </w:tc>
        <w:tc>
          <w:tcPr>
            <w:tcW w:w="1170" w:type="dxa"/>
            <w:vMerge/>
            <w:vAlign w:val="center"/>
          </w:tcPr>
          <w:p w:rsidR="007A6871" w:rsidRPr="00232185" w:rsidRDefault="007A6871"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A6871" w:rsidRPr="00232185" w:rsidRDefault="007A6871"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A6871" w:rsidRPr="00232185" w:rsidRDefault="007A6871"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right w:val="single" w:sz="4" w:space="0" w:color="auto"/>
            </w:tcBorders>
            <w:vAlign w:val="center"/>
          </w:tcPr>
          <w:p w:rsidR="007A6871" w:rsidRPr="00232185" w:rsidRDefault="007A6871" w:rsidP="00B93910">
            <w:pPr>
              <w:adjustRightInd w:val="0"/>
              <w:snapToGrid w:val="0"/>
              <w:spacing w:line="260" w:lineRule="exact"/>
              <w:ind w:firstLineChars="200" w:firstLine="420"/>
              <w:rPr>
                <w:rFonts w:ascii="仿宋_GB2312" w:eastAsia="仿宋_GB2312" w:hAnsi="仿宋_GB2312" w:cs="仿宋_GB2312"/>
                <w:szCs w:val="21"/>
              </w:rPr>
            </w:pPr>
          </w:p>
        </w:tc>
        <w:tc>
          <w:tcPr>
            <w:tcW w:w="936" w:type="dxa"/>
            <w:tcBorders>
              <w:top w:val="single" w:sz="4" w:space="0" w:color="auto"/>
              <w:left w:val="single" w:sz="4" w:space="0" w:color="auto"/>
              <w:right w:val="single" w:sz="4" w:space="0" w:color="auto"/>
            </w:tcBorders>
            <w:vAlign w:val="center"/>
          </w:tcPr>
          <w:p w:rsidR="007A6871" w:rsidRPr="00232185" w:rsidRDefault="007A6871" w:rsidP="007B4C25">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107" w:type="dxa"/>
            <w:tcBorders>
              <w:left w:val="single" w:sz="4" w:space="0" w:color="auto"/>
              <w:right w:val="single" w:sz="4" w:space="0" w:color="auto"/>
            </w:tcBorders>
            <w:vAlign w:val="center"/>
          </w:tcPr>
          <w:p w:rsidR="007A6871" w:rsidRPr="00232185" w:rsidRDefault="007A6871" w:rsidP="007A6871">
            <w:pPr>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跨地区自治区属企业及其他企业按照属地管理原则，由注册地所在地的人社部门审批</w:t>
            </w:r>
          </w:p>
        </w:tc>
      </w:tr>
      <w:tr w:rsidR="007A6871" w:rsidRPr="00232185" w:rsidTr="007A6871">
        <w:trPr>
          <w:trHeight w:val="1466"/>
          <w:jc w:val="center"/>
        </w:trPr>
        <w:tc>
          <w:tcPr>
            <w:tcW w:w="700" w:type="dxa"/>
            <w:vMerge/>
          </w:tcPr>
          <w:p w:rsidR="007A6871" w:rsidRPr="00232185" w:rsidRDefault="007A6871" w:rsidP="007B4C25">
            <w:pPr>
              <w:widowControl/>
              <w:tabs>
                <w:tab w:val="left" w:pos="0"/>
              </w:tabs>
              <w:adjustRightInd w:val="0"/>
              <w:snapToGrid w:val="0"/>
              <w:spacing w:before="188" w:after="188" w:line="326" w:lineRule="atLeast"/>
              <w:jc w:val="left"/>
              <w:rPr>
                <w:rFonts w:ascii="仿宋_GB2312" w:eastAsia="仿宋_GB2312" w:hAnsi="仿宋_GB2312" w:cs="仿宋_GB2312"/>
                <w:kern w:val="0"/>
                <w:szCs w:val="21"/>
              </w:rPr>
            </w:pPr>
          </w:p>
        </w:tc>
        <w:tc>
          <w:tcPr>
            <w:tcW w:w="1158" w:type="dxa"/>
            <w:vMerge/>
            <w:vAlign w:val="center"/>
          </w:tcPr>
          <w:p w:rsidR="007A6871" w:rsidRPr="00232185" w:rsidRDefault="007A6871" w:rsidP="007B4C25">
            <w:pPr>
              <w:widowControl/>
              <w:numPr>
                <w:ilvl w:val="0"/>
                <w:numId w:val="4"/>
              </w:numPr>
              <w:adjustRightInd w:val="0"/>
              <w:snapToGrid w:val="0"/>
              <w:spacing w:before="188" w:after="188" w:line="326" w:lineRule="atLeast"/>
              <w:jc w:val="left"/>
              <w:rPr>
                <w:rFonts w:ascii="仿宋_GB2312" w:eastAsia="仿宋_GB2312" w:hAnsi="仿宋_GB2312" w:cs="仿宋_GB2312"/>
                <w:szCs w:val="21"/>
              </w:rPr>
            </w:pPr>
          </w:p>
        </w:tc>
        <w:tc>
          <w:tcPr>
            <w:tcW w:w="1170" w:type="dxa"/>
            <w:vMerge/>
            <w:vAlign w:val="center"/>
          </w:tcPr>
          <w:p w:rsidR="007A6871" w:rsidRPr="00232185" w:rsidRDefault="007A6871" w:rsidP="007B4C25">
            <w:pPr>
              <w:widowControl/>
              <w:adjustRightInd w:val="0"/>
              <w:snapToGrid w:val="0"/>
              <w:jc w:val="left"/>
              <w:rPr>
                <w:rFonts w:ascii="仿宋_GB2312" w:eastAsia="仿宋_GB2312" w:hAnsi="仿宋_GB2312" w:cs="仿宋_GB2312"/>
                <w:szCs w:val="21"/>
              </w:rPr>
            </w:pPr>
          </w:p>
        </w:tc>
        <w:tc>
          <w:tcPr>
            <w:tcW w:w="772" w:type="dxa"/>
            <w:vMerge/>
            <w:vAlign w:val="center"/>
          </w:tcPr>
          <w:p w:rsidR="007A6871" w:rsidRPr="00232185" w:rsidRDefault="007A6871" w:rsidP="007B4C25">
            <w:pPr>
              <w:widowControl/>
              <w:adjustRightInd w:val="0"/>
              <w:snapToGrid w:val="0"/>
              <w:jc w:val="center"/>
              <w:rPr>
                <w:rFonts w:ascii="仿宋_GB2312" w:eastAsia="仿宋_GB2312" w:hAnsi="仿宋_GB2312" w:cs="仿宋_GB2312"/>
                <w:szCs w:val="21"/>
              </w:rPr>
            </w:pPr>
          </w:p>
        </w:tc>
        <w:tc>
          <w:tcPr>
            <w:tcW w:w="702" w:type="dxa"/>
            <w:vMerge/>
            <w:tcBorders>
              <w:right w:val="single" w:sz="4" w:space="0" w:color="auto"/>
            </w:tcBorders>
            <w:vAlign w:val="center"/>
          </w:tcPr>
          <w:p w:rsidR="007A6871" w:rsidRPr="00232185" w:rsidRDefault="007A6871" w:rsidP="007B4C25">
            <w:pPr>
              <w:widowControl/>
              <w:adjustRightInd w:val="0"/>
              <w:snapToGrid w:val="0"/>
              <w:jc w:val="center"/>
              <w:rPr>
                <w:rFonts w:ascii="仿宋_GB2312" w:eastAsia="仿宋_GB2312" w:hAnsi="仿宋_GB2312" w:cs="仿宋_GB2312"/>
                <w:szCs w:val="21"/>
              </w:rPr>
            </w:pPr>
          </w:p>
        </w:tc>
        <w:tc>
          <w:tcPr>
            <w:tcW w:w="6914" w:type="dxa"/>
            <w:vMerge/>
            <w:tcBorders>
              <w:left w:val="single" w:sz="4" w:space="0" w:color="auto"/>
              <w:right w:val="single" w:sz="4" w:space="0" w:color="auto"/>
            </w:tcBorders>
            <w:vAlign w:val="center"/>
          </w:tcPr>
          <w:p w:rsidR="007A6871" w:rsidRPr="00232185" w:rsidRDefault="007A6871" w:rsidP="007B4C25">
            <w:pPr>
              <w:adjustRightInd w:val="0"/>
              <w:snapToGrid w:val="0"/>
              <w:ind w:firstLineChars="200" w:firstLine="420"/>
              <w:rPr>
                <w:rFonts w:ascii="仿宋_GB2312" w:eastAsia="仿宋_GB2312" w:hAnsi="仿宋_GB2312" w:cs="仿宋_GB2312"/>
                <w:szCs w:val="21"/>
              </w:rPr>
            </w:pPr>
          </w:p>
        </w:tc>
        <w:tc>
          <w:tcPr>
            <w:tcW w:w="936" w:type="dxa"/>
            <w:tcBorders>
              <w:left w:val="single" w:sz="4" w:space="0" w:color="auto"/>
            </w:tcBorders>
            <w:vAlign w:val="center"/>
          </w:tcPr>
          <w:p w:rsidR="007A6871" w:rsidRPr="00232185" w:rsidRDefault="007A6871" w:rsidP="007B4C25">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107" w:type="dxa"/>
            <w:tcBorders>
              <w:right w:val="single" w:sz="4" w:space="0" w:color="auto"/>
            </w:tcBorders>
            <w:vAlign w:val="center"/>
          </w:tcPr>
          <w:p w:rsidR="007A6871" w:rsidRPr="00232185" w:rsidRDefault="007A6871" w:rsidP="007B4C25">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其他企业按照属地管理原则，由注册地所在地的人社部门审批</w:t>
            </w:r>
          </w:p>
        </w:tc>
      </w:tr>
    </w:tbl>
    <w:p w:rsidR="00AE372B" w:rsidRPr="00232185" w:rsidRDefault="00AE372B">
      <w:pPr>
        <w:widowControl/>
        <w:jc w:val="left"/>
        <w:rPr>
          <w:rFonts w:ascii="黑体" w:eastAsia="黑体" w:hAnsi="黑体"/>
          <w:sz w:val="32"/>
          <w:szCs w:val="32"/>
        </w:rPr>
      </w:pPr>
      <w:r w:rsidRPr="00232185">
        <w:rPr>
          <w:rFonts w:ascii="黑体" w:eastAsia="黑体" w:hAnsi="黑体"/>
          <w:sz w:val="32"/>
          <w:szCs w:val="32"/>
        </w:rPr>
        <w:br w:type="page"/>
      </w:r>
    </w:p>
    <w:p w:rsidR="005D7B93" w:rsidRPr="00232185" w:rsidRDefault="0099089A" w:rsidP="0099089A">
      <w:pPr>
        <w:jc w:val="center"/>
        <w:rPr>
          <w:rFonts w:ascii="楷体_GB2312" w:eastAsia="楷体_GB2312" w:hAnsi="黑体"/>
          <w:b/>
          <w:sz w:val="32"/>
          <w:szCs w:val="32"/>
        </w:rPr>
      </w:pPr>
      <w:r w:rsidRPr="00232185">
        <w:rPr>
          <w:rFonts w:ascii="楷体_GB2312" w:eastAsia="楷体_GB2312" w:hAnsi="黑体" w:hint="eastAsia"/>
          <w:b/>
          <w:sz w:val="32"/>
          <w:szCs w:val="32"/>
        </w:rPr>
        <w:lastRenderedPageBreak/>
        <w:t>二</w:t>
      </w:r>
      <w:r w:rsidRPr="00232185">
        <w:rPr>
          <w:rFonts w:ascii="楷体_GB2312" w:eastAsia="楷体_GB2312" w:hAnsi="黑体"/>
          <w:b/>
          <w:sz w:val="32"/>
          <w:szCs w:val="32"/>
        </w:rPr>
        <w:t>、</w:t>
      </w:r>
      <w:r w:rsidR="00CF470F" w:rsidRPr="00232185">
        <w:rPr>
          <w:rFonts w:ascii="楷体_GB2312" w:eastAsia="楷体_GB2312" w:hAnsi="黑体" w:hint="eastAsia"/>
          <w:b/>
          <w:sz w:val="32"/>
          <w:szCs w:val="32"/>
        </w:rPr>
        <w:t>行政给付</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122"/>
        <w:gridCol w:w="787"/>
        <w:gridCol w:w="897"/>
        <w:gridCol w:w="7054"/>
        <w:gridCol w:w="897"/>
        <w:gridCol w:w="3028"/>
      </w:tblGrid>
      <w:tr w:rsidR="009444DA" w:rsidRPr="00232185" w:rsidTr="009444DA">
        <w:trPr>
          <w:trHeight w:val="217"/>
          <w:tblHeader/>
          <w:jc w:val="center"/>
        </w:trPr>
        <w:tc>
          <w:tcPr>
            <w:tcW w:w="683" w:type="dxa"/>
            <w:vAlign w:val="center"/>
          </w:tcPr>
          <w:p w:rsidR="007B4C25" w:rsidRPr="00232185" w:rsidRDefault="00B93910"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序号</w:t>
            </w:r>
          </w:p>
        </w:tc>
        <w:tc>
          <w:tcPr>
            <w:tcW w:w="1141" w:type="dxa"/>
            <w:vAlign w:val="center"/>
          </w:tcPr>
          <w:p w:rsidR="007B4C25" w:rsidRPr="00232185" w:rsidRDefault="007B4C25" w:rsidP="009444DA">
            <w:pPr>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职权名称</w:t>
            </w:r>
          </w:p>
        </w:tc>
        <w:tc>
          <w:tcPr>
            <w:tcW w:w="799" w:type="dxa"/>
            <w:vAlign w:val="center"/>
          </w:tcPr>
          <w:p w:rsidR="007B4C25" w:rsidRPr="00232185" w:rsidRDefault="00B93910"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基本编码</w:t>
            </w:r>
          </w:p>
        </w:tc>
        <w:tc>
          <w:tcPr>
            <w:tcW w:w="912" w:type="dxa"/>
            <w:vAlign w:val="center"/>
          </w:tcPr>
          <w:p w:rsidR="00B93910" w:rsidRPr="00232185" w:rsidRDefault="007B4C25"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实施</w:t>
            </w:r>
          </w:p>
          <w:p w:rsidR="007B4C25" w:rsidRPr="00232185" w:rsidRDefault="007B4C25"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部门</w:t>
            </w:r>
          </w:p>
        </w:tc>
        <w:tc>
          <w:tcPr>
            <w:tcW w:w="7205" w:type="dxa"/>
            <w:tcBorders>
              <w:bottom w:val="single" w:sz="4" w:space="0" w:color="auto"/>
            </w:tcBorders>
            <w:vAlign w:val="center"/>
          </w:tcPr>
          <w:p w:rsidR="007B4C25" w:rsidRPr="00232185" w:rsidRDefault="007B4C25"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职权依据</w:t>
            </w:r>
          </w:p>
        </w:tc>
        <w:tc>
          <w:tcPr>
            <w:tcW w:w="912" w:type="dxa"/>
            <w:tcBorders>
              <w:bottom w:val="single" w:sz="4" w:space="0" w:color="auto"/>
            </w:tcBorders>
            <w:vAlign w:val="center"/>
          </w:tcPr>
          <w:p w:rsidR="007B4C25" w:rsidRPr="00232185" w:rsidRDefault="007B4C25"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行使</w:t>
            </w:r>
          </w:p>
          <w:p w:rsidR="007B4C25" w:rsidRPr="00232185" w:rsidRDefault="007B4C25"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层级</w:t>
            </w:r>
          </w:p>
        </w:tc>
        <w:tc>
          <w:tcPr>
            <w:tcW w:w="3090" w:type="dxa"/>
            <w:tcBorders>
              <w:bottom w:val="single" w:sz="4" w:space="0" w:color="auto"/>
            </w:tcBorders>
            <w:vAlign w:val="center"/>
          </w:tcPr>
          <w:p w:rsidR="007B4C25" w:rsidRPr="00232185" w:rsidRDefault="007B4C25" w:rsidP="009444DA">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bCs/>
                <w:kern w:val="0"/>
                <w:szCs w:val="21"/>
              </w:rPr>
              <w:t>行使内容</w:t>
            </w:r>
          </w:p>
        </w:tc>
      </w:tr>
      <w:tr w:rsidR="00B93910" w:rsidRPr="00232185" w:rsidTr="009444DA">
        <w:trPr>
          <w:trHeight w:val="1055"/>
          <w:jc w:val="center"/>
        </w:trPr>
        <w:tc>
          <w:tcPr>
            <w:tcW w:w="683" w:type="dxa"/>
            <w:vMerge w:val="restart"/>
            <w:vAlign w:val="center"/>
          </w:tcPr>
          <w:p w:rsidR="00B93910" w:rsidRPr="00232185" w:rsidRDefault="00B93910"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Merge w:val="restart"/>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bCs/>
                <w:szCs w:val="21"/>
              </w:rPr>
              <w:t>社会保险待遇支付</w:t>
            </w:r>
          </w:p>
        </w:tc>
        <w:tc>
          <w:tcPr>
            <w:tcW w:w="799" w:type="dxa"/>
            <w:vMerge w:val="restart"/>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0511001000</w:t>
            </w:r>
          </w:p>
        </w:tc>
        <w:tc>
          <w:tcPr>
            <w:tcW w:w="912" w:type="dxa"/>
            <w:vMerge w:val="restart"/>
            <w:tcBorders>
              <w:right w:val="single" w:sz="4" w:space="0" w:color="auto"/>
            </w:tcBorders>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社会保险经办机构</w:t>
            </w:r>
          </w:p>
        </w:tc>
        <w:tc>
          <w:tcPr>
            <w:tcW w:w="7205" w:type="dxa"/>
            <w:vMerge w:val="restart"/>
            <w:tcBorders>
              <w:top w:val="single" w:sz="4" w:space="0" w:color="auto"/>
              <w:left w:val="single" w:sz="4" w:space="0" w:color="auto"/>
              <w:right w:val="single" w:sz="4" w:space="0" w:color="auto"/>
            </w:tcBorders>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【法律】《中华人民共和国社会保险法》（2010年）</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第八条 社会保险经办机构提供社会保险服务，负责社会保险登记、个人权益记录、社会保险待遇支付工作。</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【法律】《中华人民共和国劳动法》（2009年修正）</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第七十条 国家发展社会保险事业，建立社会保险制度，设立社会保险基金，使劳动者在年老、患病、工伤、失业、生育等情况下获得帮助和补偿。</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第七十三条 劳动者在下列情况下，依法享受社会保险待遇:</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(一)退休；（二）患病、负伤；(三)因工伤残或者患职业病；（四）失业；（五）生育。</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劳动者死亡后，其遗属依法享受遗属津贴。</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劳动者享受社会保险待遇的条件和标准由法律、法规规定。</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劳动者享受的社会保险金必须按时足额支付。</w:t>
            </w:r>
          </w:p>
        </w:tc>
        <w:tc>
          <w:tcPr>
            <w:tcW w:w="912"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3090"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按照行业管理原则，由社会保险统筹地社保经办机构办理。</w:t>
            </w:r>
          </w:p>
        </w:tc>
      </w:tr>
      <w:tr w:rsidR="00B93910" w:rsidRPr="00232185" w:rsidTr="009444DA">
        <w:trPr>
          <w:trHeight w:val="1126"/>
          <w:jc w:val="center"/>
        </w:trPr>
        <w:tc>
          <w:tcPr>
            <w:tcW w:w="683" w:type="dxa"/>
            <w:vMerge/>
            <w:vAlign w:val="center"/>
          </w:tcPr>
          <w:p w:rsidR="00B93910" w:rsidRPr="00232185" w:rsidRDefault="00B93910"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99"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912" w:type="dxa"/>
            <w:vMerge/>
            <w:tcBorders>
              <w:right w:val="single" w:sz="4" w:space="0" w:color="auto"/>
            </w:tcBorders>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205" w:type="dxa"/>
            <w:vMerge/>
            <w:tcBorders>
              <w:left w:val="single" w:sz="4" w:space="0" w:color="auto"/>
              <w:right w:val="single" w:sz="4" w:space="0" w:color="auto"/>
            </w:tcBorders>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3090"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按照属地管理原则，由社会保险统筹地社保经办机构办理。</w:t>
            </w:r>
          </w:p>
        </w:tc>
      </w:tr>
      <w:tr w:rsidR="00B93910" w:rsidRPr="00232185" w:rsidTr="009444DA">
        <w:trPr>
          <w:trHeight w:val="90"/>
          <w:jc w:val="center"/>
        </w:trPr>
        <w:tc>
          <w:tcPr>
            <w:tcW w:w="683" w:type="dxa"/>
            <w:vMerge/>
            <w:vAlign w:val="center"/>
          </w:tcPr>
          <w:p w:rsidR="00B93910" w:rsidRPr="00232185" w:rsidRDefault="00B93910"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99"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912" w:type="dxa"/>
            <w:vMerge/>
            <w:tcBorders>
              <w:right w:val="single" w:sz="4" w:space="0" w:color="auto"/>
            </w:tcBorders>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205" w:type="dxa"/>
            <w:vMerge/>
            <w:tcBorders>
              <w:left w:val="single" w:sz="4" w:space="0" w:color="auto"/>
              <w:bottom w:val="single" w:sz="4" w:space="0" w:color="auto"/>
              <w:right w:val="single" w:sz="4" w:space="0" w:color="auto"/>
            </w:tcBorders>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3090"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按照属地管理原则，由社会保险统筹地社保经办机构办理。</w:t>
            </w:r>
          </w:p>
        </w:tc>
      </w:tr>
      <w:tr w:rsidR="009444DA" w:rsidRPr="00232185" w:rsidTr="009444DA">
        <w:trPr>
          <w:trHeight w:val="90"/>
          <w:jc w:val="center"/>
        </w:trPr>
        <w:tc>
          <w:tcPr>
            <w:tcW w:w="683" w:type="dxa"/>
            <w:vAlign w:val="center"/>
          </w:tcPr>
          <w:p w:rsidR="007B4C25" w:rsidRPr="00232185" w:rsidRDefault="007B4C25"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Align w:val="center"/>
          </w:tcPr>
          <w:p w:rsidR="007B4C25" w:rsidRPr="00232185" w:rsidRDefault="007B4C25"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参保企业退休军转干部生活补贴及自主择业军转干部退役金给付</w:t>
            </w:r>
          </w:p>
        </w:tc>
        <w:tc>
          <w:tcPr>
            <w:tcW w:w="799" w:type="dxa"/>
            <w:vAlign w:val="center"/>
          </w:tcPr>
          <w:p w:rsidR="007B4C25"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0511002000</w:t>
            </w:r>
          </w:p>
        </w:tc>
        <w:tc>
          <w:tcPr>
            <w:tcW w:w="912" w:type="dxa"/>
            <w:tcBorders>
              <w:right w:val="single" w:sz="4" w:space="0" w:color="auto"/>
            </w:tcBorders>
            <w:vAlign w:val="center"/>
          </w:tcPr>
          <w:p w:rsidR="007B4C25" w:rsidRPr="00232185" w:rsidRDefault="007B4C25"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财政、</w:t>
            </w:r>
            <w:r w:rsidRPr="00232185">
              <w:rPr>
                <w:rFonts w:ascii="仿宋_GB2312" w:eastAsia="仿宋_GB2312" w:hAnsi="仿宋_GB2312" w:cs="仿宋_GB2312"/>
                <w:szCs w:val="21"/>
              </w:rPr>
              <w:t>人力资源社会保障部门</w:t>
            </w:r>
          </w:p>
        </w:tc>
        <w:tc>
          <w:tcPr>
            <w:tcW w:w="7205" w:type="dxa"/>
            <w:tcBorders>
              <w:left w:val="single" w:sz="4" w:space="0" w:color="auto"/>
              <w:bottom w:val="single" w:sz="4" w:space="0" w:color="auto"/>
              <w:right w:val="single" w:sz="4" w:space="0" w:color="auto"/>
            </w:tcBorders>
            <w:vAlign w:val="center"/>
          </w:tcPr>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【规范性文件】《人事部、</w:t>
            </w:r>
            <w:r w:rsidRPr="00232185">
              <w:rPr>
                <w:rFonts w:ascii="仿宋_GB2312" w:eastAsia="仿宋_GB2312" w:hAnsi="仿宋_GB2312" w:cs="仿宋_GB2312"/>
                <w:szCs w:val="21"/>
              </w:rPr>
              <w:t>中共中央组织部、</w:t>
            </w:r>
            <w:r w:rsidRPr="00232185">
              <w:rPr>
                <w:rFonts w:ascii="仿宋_GB2312" w:eastAsia="仿宋_GB2312" w:hAnsi="仿宋_GB2312" w:cs="仿宋_GB2312" w:hint="eastAsia"/>
                <w:szCs w:val="21"/>
              </w:rPr>
              <w:t>民政部</w:t>
            </w:r>
            <w:r w:rsidRPr="00232185">
              <w:rPr>
                <w:rFonts w:ascii="仿宋_GB2312" w:eastAsia="仿宋_GB2312" w:hAnsi="仿宋_GB2312" w:cs="仿宋_GB2312"/>
                <w:szCs w:val="21"/>
              </w:rPr>
              <w:t>、财政部、</w:t>
            </w:r>
            <w:r w:rsidRPr="00232185">
              <w:rPr>
                <w:rFonts w:ascii="仿宋_GB2312" w:eastAsia="仿宋_GB2312" w:hAnsi="仿宋_GB2312" w:cs="仿宋_GB2312" w:hint="eastAsia"/>
                <w:szCs w:val="21"/>
              </w:rPr>
              <w:t>劳动和社会保障部</w:t>
            </w:r>
            <w:r w:rsidRPr="00232185">
              <w:rPr>
                <w:rFonts w:ascii="仿宋_GB2312" w:eastAsia="仿宋_GB2312" w:hAnsi="仿宋_GB2312" w:cs="仿宋_GB2312"/>
                <w:szCs w:val="21"/>
              </w:rPr>
              <w:t>、总政治部</w:t>
            </w:r>
            <w:r w:rsidRPr="00232185">
              <w:rPr>
                <w:rFonts w:ascii="仿宋_GB2312" w:eastAsia="仿宋_GB2312" w:hAnsi="仿宋_GB2312" w:cs="仿宋_GB2312" w:hint="eastAsia"/>
                <w:szCs w:val="21"/>
              </w:rPr>
              <w:t>关于认真解决部分在企业工作的军队转业干部生活困难问题的通知》（人发〔2002〕82号）</w:t>
            </w:r>
          </w:p>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五、个案解决特殊困难</w:t>
            </w:r>
          </w:p>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对基本养老金偏低的企业军转退休干部，在2002年7月1日调整企业退休人员基本养老金水平时，要重点倾斜。具体调整办法，由有关省(自治区、直辖市)人民政府制定并报劳动和社会保障部、财政部批准后实施。在企业退休人员基本养老金水平提高后，对生活仍有困难的企业军转退休干部，有关省(自治区、直辖市)人民政府可结合本地实际情况，适当给予生活补助。</w:t>
            </w:r>
          </w:p>
          <w:p w:rsidR="007B4C25" w:rsidRPr="00232185" w:rsidRDefault="007B4C25" w:rsidP="009444DA">
            <w:pPr>
              <w:adjustRightInd w:val="0"/>
              <w:snapToGrid w:val="0"/>
              <w:ind w:firstLineChars="200" w:firstLine="420"/>
              <w:rPr>
                <w:rFonts w:ascii="仿宋_GB2312" w:eastAsia="仿宋_GB2312" w:hAnsi="仿宋_GB2312" w:cs="仿宋_GB2312"/>
                <w:bCs/>
                <w:szCs w:val="21"/>
              </w:rPr>
            </w:pPr>
            <w:r w:rsidRPr="00232185">
              <w:rPr>
                <w:rFonts w:ascii="仿宋_GB2312" w:eastAsia="仿宋_GB2312" w:hAnsi="仿宋_GB2312" w:cs="仿宋_GB2312" w:hint="eastAsia"/>
                <w:szCs w:val="21"/>
              </w:rPr>
              <w:t>【规范性文件】</w:t>
            </w:r>
            <w:r w:rsidRPr="00232185">
              <w:rPr>
                <w:rFonts w:ascii="仿宋_GB2312" w:eastAsia="仿宋_GB2312" w:hAnsi="仿宋_GB2312" w:cs="仿宋_GB2312" w:hint="eastAsia"/>
                <w:bCs/>
                <w:szCs w:val="21"/>
              </w:rPr>
              <w:t>《中共中央办公厅 国务院办公厅转发人事部等部门〈关于进一步贯彻落实人发〔2002〕82号文件精神，切实解决部分企业军转干部生活困难问题的意见〉的通知》（中办发〔2003〕29号）</w:t>
            </w:r>
          </w:p>
          <w:p w:rsidR="007B4C25" w:rsidRPr="00232185" w:rsidRDefault="007B4C25" w:rsidP="009444DA">
            <w:pPr>
              <w:adjustRightInd w:val="0"/>
              <w:snapToGrid w:val="0"/>
              <w:ind w:firstLineChars="200" w:firstLine="420"/>
              <w:rPr>
                <w:rFonts w:ascii="仿宋_GB2312" w:eastAsia="仿宋_GB2312" w:hAnsi="仿宋_GB2312" w:cs="仿宋_GB2312"/>
                <w:bCs/>
                <w:szCs w:val="21"/>
              </w:rPr>
            </w:pPr>
            <w:r w:rsidRPr="00232185">
              <w:rPr>
                <w:rFonts w:ascii="仿宋_GB2312" w:eastAsia="仿宋_GB2312" w:hAnsi="仿宋_GB2312" w:cs="仿宋_GB2312" w:hint="eastAsia"/>
                <w:bCs/>
                <w:szCs w:val="21"/>
              </w:rPr>
              <w:t>全文。</w:t>
            </w:r>
          </w:p>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w:t>
            </w:r>
            <w:r w:rsidRPr="00232185">
              <w:rPr>
                <w:rFonts w:ascii="仿宋_GB2312" w:eastAsia="仿宋_GB2312" w:hAnsi="仿宋_GB2312" w:cs="仿宋_GB2312" w:hint="eastAsia"/>
                <w:bCs/>
                <w:szCs w:val="21"/>
              </w:rPr>
              <w:t>规范性文件</w:t>
            </w:r>
            <w:r w:rsidRPr="00232185">
              <w:rPr>
                <w:rFonts w:ascii="仿宋_GB2312" w:eastAsia="仿宋_GB2312" w:hAnsi="仿宋_GB2312" w:cs="仿宋_GB2312" w:hint="eastAsia"/>
                <w:szCs w:val="21"/>
              </w:rPr>
              <w:t>】《中共中央、国务院、中央军委关于印发</w:t>
            </w:r>
            <w:r w:rsidRPr="00232185">
              <w:rPr>
                <w:rFonts w:ascii="仿宋_GB2312" w:eastAsia="仿宋_GB2312" w:hAnsi="仿宋_GB2312" w:cs="仿宋_GB2312" w:hint="eastAsia"/>
                <w:bCs/>
                <w:szCs w:val="21"/>
              </w:rPr>
              <w:t>〈</w:t>
            </w:r>
            <w:r w:rsidRPr="00232185">
              <w:rPr>
                <w:rFonts w:ascii="仿宋_GB2312" w:eastAsia="仿宋_GB2312" w:hAnsi="仿宋_GB2312" w:cs="仿宋_GB2312" w:hint="eastAsia"/>
                <w:szCs w:val="21"/>
              </w:rPr>
              <w:t>军队转业干</w:t>
            </w:r>
            <w:r w:rsidRPr="00232185">
              <w:rPr>
                <w:rFonts w:ascii="仿宋_GB2312" w:eastAsia="仿宋_GB2312" w:hAnsi="仿宋_GB2312" w:cs="仿宋_GB2312" w:hint="eastAsia"/>
                <w:szCs w:val="21"/>
              </w:rPr>
              <w:lastRenderedPageBreak/>
              <w:t>部安置暂行办法</w:t>
            </w:r>
            <w:r w:rsidRPr="00232185">
              <w:rPr>
                <w:rFonts w:ascii="仿宋_GB2312" w:eastAsia="仿宋_GB2312" w:hAnsi="仿宋_GB2312" w:cs="仿宋_GB2312" w:hint="eastAsia"/>
                <w:bCs/>
                <w:szCs w:val="21"/>
              </w:rPr>
              <w:t>〉</w:t>
            </w:r>
            <w:r w:rsidRPr="00232185">
              <w:rPr>
                <w:rFonts w:ascii="仿宋_GB2312" w:eastAsia="仿宋_GB2312" w:hAnsi="仿宋_GB2312" w:cs="仿宋_GB2312" w:hint="eastAsia"/>
                <w:szCs w:val="21"/>
              </w:rPr>
              <w:t>的通知》（中发〔2001〕3号）</w:t>
            </w:r>
          </w:p>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第三十八条 自主择业的军队转业干部，由安置地政府逐月发给退役金。团级职务和军龄满20年的营级职务军队转业干部的月退役金，按照本人转业时安置地同职务等级军队干部月职务、军衔（级别）工资和军队统一规定的津贴补贴为计发基数80%的数额与基础、军龄工资的全额之和计发。军龄满20年以上的，从第21年起，军龄每增加一年，增发月退役金计发基数的1%。</w:t>
            </w:r>
          </w:p>
          <w:p w:rsidR="007B4C25" w:rsidRPr="00232185" w:rsidRDefault="007B4C25" w:rsidP="009444DA">
            <w:pPr>
              <w:adjustRightInd w:val="0"/>
              <w:snapToGrid w:val="0"/>
              <w:ind w:firstLineChars="200" w:firstLine="420"/>
              <w:rPr>
                <w:rFonts w:ascii="仿宋_GB2312" w:eastAsia="仿宋_GB2312" w:hAnsi="仿宋_GB2312" w:cs="仿宋_GB2312"/>
                <w:bCs/>
                <w:szCs w:val="21"/>
              </w:rPr>
            </w:pPr>
            <w:r w:rsidRPr="00232185">
              <w:rPr>
                <w:rFonts w:ascii="仿宋_GB2312" w:eastAsia="仿宋_GB2312" w:hAnsi="仿宋_GB2312" w:cs="仿宋_GB2312" w:hint="eastAsia"/>
                <w:bCs/>
                <w:szCs w:val="21"/>
              </w:rPr>
              <w:t>【规范性文件】《中共中央、国务院、中央军委印发〈关于进一步做好军队转业干部安置工作的意见〉的通知》（中发〔2007〕8号）</w:t>
            </w:r>
          </w:p>
          <w:p w:rsidR="007B4C25" w:rsidRPr="00232185" w:rsidRDefault="007B4C25" w:rsidP="009444DA">
            <w:pPr>
              <w:adjustRightInd w:val="0"/>
              <w:snapToGrid w:val="0"/>
              <w:ind w:firstLineChars="200" w:firstLine="420"/>
              <w:rPr>
                <w:rFonts w:ascii="仿宋_GB2312" w:eastAsia="仿宋_GB2312" w:hAnsi="仿宋_GB2312" w:cs="仿宋_GB2312"/>
                <w:bCs/>
                <w:szCs w:val="21"/>
              </w:rPr>
            </w:pPr>
            <w:r w:rsidRPr="00232185">
              <w:rPr>
                <w:rFonts w:ascii="仿宋_GB2312" w:eastAsia="仿宋_GB2312" w:hAnsi="仿宋_GB2312" w:cs="仿宋_GB2312" w:hint="eastAsia"/>
                <w:bCs/>
                <w:szCs w:val="21"/>
              </w:rPr>
              <w:t xml:space="preserve">三、完善自主择业军队转业干部安置政策 </w:t>
            </w:r>
          </w:p>
          <w:p w:rsidR="007B4C25" w:rsidRPr="00232185" w:rsidRDefault="007B4C25" w:rsidP="009444DA">
            <w:pPr>
              <w:adjustRightInd w:val="0"/>
              <w:snapToGrid w:val="0"/>
              <w:ind w:firstLineChars="200" w:firstLine="420"/>
              <w:rPr>
                <w:rFonts w:ascii="仿宋_GB2312" w:eastAsia="仿宋_GB2312" w:hAnsi="仿宋_GB2312" w:cs="仿宋_GB2312"/>
                <w:bCs/>
                <w:szCs w:val="21"/>
              </w:rPr>
            </w:pPr>
            <w:r w:rsidRPr="00232185">
              <w:rPr>
                <w:rFonts w:ascii="仿宋_GB2312" w:eastAsia="仿宋_GB2312" w:hAnsi="仿宋_GB2312" w:cs="仿宋_GB2312" w:hint="eastAsia"/>
                <w:szCs w:val="21"/>
              </w:rPr>
              <w:t>(一)</w:t>
            </w:r>
            <w:r w:rsidRPr="00232185">
              <w:rPr>
                <w:rFonts w:ascii="仿宋_GB2312" w:eastAsia="仿宋_GB2312" w:hAnsi="仿宋_GB2312" w:cs="仿宋_GB2312" w:hint="eastAsia"/>
                <w:bCs/>
                <w:szCs w:val="21"/>
              </w:rPr>
              <w:t>军龄满20年的师、团、营级职务（含相应职级文职干部和享受相当待遇的专业技术干部）军队转业干部，本人提出申请，经组织审核批准，可以选择自主择业的方式安置。……</w:t>
            </w:r>
          </w:p>
        </w:tc>
        <w:tc>
          <w:tcPr>
            <w:tcW w:w="912"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3090"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9444DA">
            <w:pPr>
              <w:widowControl/>
              <w:adjustRightInd w:val="0"/>
              <w:snapToGrid w:val="0"/>
              <w:jc w:val="left"/>
              <w:rPr>
                <w:rFonts w:ascii="仿宋_GB2312" w:eastAsia="仿宋_GB2312" w:hAnsi="仿宋_GB2312" w:cs="仿宋_GB2312"/>
                <w:szCs w:val="21"/>
              </w:rPr>
            </w:pPr>
          </w:p>
        </w:tc>
      </w:tr>
      <w:tr w:rsidR="009444DA" w:rsidRPr="00232185" w:rsidTr="009444DA">
        <w:trPr>
          <w:trHeight w:val="1159"/>
          <w:jc w:val="center"/>
        </w:trPr>
        <w:tc>
          <w:tcPr>
            <w:tcW w:w="683" w:type="dxa"/>
            <w:vAlign w:val="center"/>
          </w:tcPr>
          <w:p w:rsidR="007B4C25" w:rsidRPr="00232185" w:rsidRDefault="007B4C25"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Align w:val="center"/>
          </w:tcPr>
          <w:p w:rsidR="007B4C25" w:rsidRPr="00232185" w:rsidRDefault="007B4C25"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农村转移就业劳动力培训经费补贴</w:t>
            </w:r>
          </w:p>
        </w:tc>
        <w:tc>
          <w:tcPr>
            <w:tcW w:w="799" w:type="dxa"/>
            <w:vAlign w:val="center"/>
          </w:tcPr>
          <w:p w:rsidR="007B4C25"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0511003000</w:t>
            </w:r>
          </w:p>
        </w:tc>
        <w:tc>
          <w:tcPr>
            <w:tcW w:w="912" w:type="dxa"/>
            <w:tcBorders>
              <w:right w:val="single" w:sz="4" w:space="0" w:color="auto"/>
            </w:tcBorders>
            <w:vAlign w:val="center"/>
          </w:tcPr>
          <w:p w:rsidR="007B4C25" w:rsidRPr="00232185" w:rsidRDefault="007B4C25"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人力资源社会保障部门</w:t>
            </w:r>
          </w:p>
        </w:tc>
        <w:tc>
          <w:tcPr>
            <w:tcW w:w="7205"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w:t>
            </w:r>
            <w:r w:rsidRPr="00232185">
              <w:rPr>
                <w:rFonts w:ascii="仿宋_GB2312" w:eastAsia="仿宋_GB2312" w:hAnsi="仿宋_GB2312" w:cs="仿宋_GB2312" w:hint="eastAsia"/>
                <w:bCs/>
                <w:szCs w:val="21"/>
              </w:rPr>
              <w:t>财政部 人力资源社会保障部关于印发《就业补助资金管理暂行办法》的通知</w:t>
            </w:r>
            <w:r w:rsidRPr="00232185">
              <w:rPr>
                <w:rFonts w:ascii="仿宋_GB2312" w:eastAsia="仿宋_GB2312" w:hAnsi="仿宋_GB2312" w:cs="仿宋_GB2312" w:hint="eastAsia"/>
                <w:szCs w:val="21"/>
              </w:rPr>
              <w:t>（财社〔20</w:t>
            </w:r>
            <w:r w:rsidRPr="00232185">
              <w:rPr>
                <w:rFonts w:ascii="仿宋_GB2312" w:eastAsia="仿宋_GB2312" w:hAnsi="仿宋_GB2312" w:cs="仿宋_GB2312"/>
                <w:szCs w:val="21"/>
              </w:rPr>
              <w:t>15</w:t>
            </w:r>
            <w:r w:rsidRPr="00232185">
              <w:rPr>
                <w:rFonts w:ascii="仿宋_GB2312" w:eastAsia="仿宋_GB2312" w:hAnsi="仿宋_GB2312" w:cs="仿宋_GB2312" w:hint="eastAsia"/>
                <w:szCs w:val="21"/>
              </w:rPr>
              <w:t>〕290号）</w:t>
            </w:r>
          </w:p>
          <w:p w:rsidR="007B4C25" w:rsidRPr="00232185" w:rsidRDefault="007B4C25"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第五条 职业培训补贴。享受职业培训补贴的人员范围包括：贫困家庭子女、毕业年度高校毕业生（含技师学院高级工班、预备技师班和特殊教育院校职业教育类毕业生，下同）、城乡未继续升学的应届初高中毕业生、农村转移就业劳动者、城镇登记失业人员（以下简称五类人员），以及符合条件的企业在职职工。</w:t>
            </w:r>
          </w:p>
        </w:tc>
        <w:tc>
          <w:tcPr>
            <w:tcW w:w="912"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3090" w:type="dxa"/>
            <w:tcBorders>
              <w:top w:val="single" w:sz="4" w:space="0" w:color="auto"/>
              <w:left w:val="single" w:sz="4" w:space="0" w:color="auto"/>
              <w:bottom w:val="single" w:sz="4" w:space="0" w:color="auto"/>
              <w:right w:val="single" w:sz="4" w:space="0" w:color="auto"/>
            </w:tcBorders>
            <w:vAlign w:val="center"/>
          </w:tcPr>
          <w:p w:rsidR="007B4C25" w:rsidRPr="00232185" w:rsidRDefault="007B4C25" w:rsidP="009444DA">
            <w:pPr>
              <w:widowControl/>
              <w:adjustRightInd w:val="0"/>
              <w:snapToGrid w:val="0"/>
              <w:jc w:val="left"/>
              <w:rPr>
                <w:rFonts w:ascii="仿宋_GB2312" w:eastAsia="仿宋_GB2312" w:hAnsi="仿宋_GB2312" w:cs="仿宋_GB2312"/>
                <w:szCs w:val="21"/>
                <w:shd w:val="clear" w:color="auto" w:fill="FFFFFF"/>
              </w:rPr>
            </w:pPr>
          </w:p>
        </w:tc>
      </w:tr>
      <w:tr w:rsidR="00B93910" w:rsidRPr="00232185" w:rsidTr="009444DA">
        <w:trPr>
          <w:trHeight w:val="1953"/>
          <w:jc w:val="center"/>
        </w:trPr>
        <w:tc>
          <w:tcPr>
            <w:tcW w:w="683" w:type="dxa"/>
            <w:vMerge w:val="restart"/>
            <w:vAlign w:val="center"/>
          </w:tcPr>
          <w:p w:rsidR="00B93910" w:rsidRPr="00232185" w:rsidRDefault="00B93910"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Merge w:val="restart"/>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失业人员职业培训、职业介绍补贴的核发</w:t>
            </w:r>
          </w:p>
        </w:tc>
        <w:tc>
          <w:tcPr>
            <w:tcW w:w="799" w:type="dxa"/>
            <w:vMerge w:val="restart"/>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0511004000</w:t>
            </w:r>
          </w:p>
        </w:tc>
        <w:tc>
          <w:tcPr>
            <w:tcW w:w="912" w:type="dxa"/>
            <w:vMerge w:val="restart"/>
            <w:tcBorders>
              <w:right w:val="single" w:sz="4" w:space="0" w:color="auto"/>
            </w:tcBorders>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社会保险经办机构</w:t>
            </w:r>
          </w:p>
        </w:tc>
        <w:tc>
          <w:tcPr>
            <w:tcW w:w="7205" w:type="dxa"/>
            <w:vMerge w:val="restart"/>
            <w:tcBorders>
              <w:top w:val="single" w:sz="4" w:space="0" w:color="auto"/>
              <w:left w:val="single" w:sz="4" w:space="0" w:color="auto"/>
              <w:right w:val="single" w:sz="4" w:space="0" w:color="auto"/>
            </w:tcBorders>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【行政法规】《失业保险条例》（1999年国务院令第258号）</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第十条 失业保险基金用于下列支出：</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（一）失业保险金；</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（二）领取失业保险金期间的医疗补助金；</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（三）领取失业保险金期间死亡的失业人员的丧葬补助金和其供养的配偶、直系亲属的抚恤金；</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（四）领取失业保险金期间接受职业培训、职业介绍的补贴，补贴的办</w:t>
            </w:r>
            <w:r w:rsidRPr="00232185">
              <w:rPr>
                <w:rFonts w:ascii="仿宋_GB2312" w:eastAsia="仿宋_GB2312" w:hAnsi="仿宋_GB2312" w:cs="仿宋_GB2312" w:hint="eastAsia"/>
                <w:szCs w:val="21"/>
              </w:rPr>
              <w:lastRenderedPageBreak/>
              <w:t>法和标准由省、自治区、直辖市人民政府规定；</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（五）国务院规定或者批准的与失业保险有关的其他费用。</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【规范性文件】《宁夏回族自治区失业人员职业培训和职业介绍补贴使用办法》（宁劳社发〔2004〕80号）</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第四条 职业培训补贴由失业保险经办机构根据参加培训的失业人员情况，按每人不超过100-300元的标准向职业培训机构予以补贴。</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第五条 职业介绍补贴，由失业保险经办机构根据重新就业的人员情况，按每人不超过100元的标准向职业介绍机构予以补贴。</w:t>
            </w:r>
          </w:p>
        </w:tc>
        <w:tc>
          <w:tcPr>
            <w:tcW w:w="912"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设区的市</w:t>
            </w:r>
          </w:p>
        </w:tc>
        <w:tc>
          <w:tcPr>
            <w:tcW w:w="3090"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按照属地管理原则，由社会保险统筹地失业保险经办机构办理。</w:t>
            </w:r>
          </w:p>
        </w:tc>
      </w:tr>
      <w:tr w:rsidR="00B93910" w:rsidRPr="00232185" w:rsidTr="009444DA">
        <w:trPr>
          <w:trHeight w:val="1711"/>
          <w:jc w:val="center"/>
        </w:trPr>
        <w:tc>
          <w:tcPr>
            <w:tcW w:w="683" w:type="dxa"/>
            <w:vMerge/>
            <w:vAlign w:val="center"/>
          </w:tcPr>
          <w:p w:rsidR="00B93910" w:rsidRPr="00232185" w:rsidRDefault="00B93910" w:rsidP="009444DA">
            <w:pPr>
              <w:widowControl/>
              <w:numPr>
                <w:ilvl w:val="0"/>
                <w:numId w:val="5"/>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99"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912" w:type="dxa"/>
            <w:vMerge/>
            <w:tcBorders>
              <w:right w:val="single" w:sz="4" w:space="0" w:color="auto"/>
            </w:tcBorders>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205" w:type="dxa"/>
            <w:vMerge/>
            <w:tcBorders>
              <w:left w:val="single" w:sz="4" w:space="0" w:color="auto"/>
              <w:right w:val="single" w:sz="4" w:space="0" w:color="auto"/>
            </w:tcBorders>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p>
        </w:tc>
        <w:tc>
          <w:tcPr>
            <w:tcW w:w="912"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3090"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按照属地管理原则，由社会保险统筹地失业保险经办机构办理。</w:t>
            </w:r>
          </w:p>
        </w:tc>
      </w:tr>
      <w:tr w:rsidR="009444DA" w:rsidRPr="00232185" w:rsidTr="009444DA">
        <w:trPr>
          <w:trHeight w:val="2227"/>
          <w:jc w:val="center"/>
        </w:trPr>
        <w:tc>
          <w:tcPr>
            <w:tcW w:w="683" w:type="dxa"/>
            <w:vMerge w:val="restart"/>
            <w:vAlign w:val="center"/>
          </w:tcPr>
          <w:p w:rsidR="00B93910" w:rsidRPr="00232185" w:rsidRDefault="00B93910" w:rsidP="009444DA">
            <w:pPr>
              <w:widowControl/>
              <w:tabs>
                <w:tab w:val="left" w:pos="256"/>
              </w:tabs>
              <w:adjustRightInd w:val="0"/>
              <w:snapToGrid w:val="0"/>
              <w:spacing w:before="188" w:after="188" w:line="326" w:lineRule="atLeast"/>
              <w:jc w:val="center"/>
              <w:rPr>
                <w:rFonts w:ascii="仿宋_GB2312" w:eastAsia="仿宋_GB2312" w:hAnsi="仿宋_GB2312" w:cs="仿宋_GB2312"/>
                <w:kern w:val="0"/>
                <w:szCs w:val="21"/>
              </w:rPr>
            </w:pPr>
            <w:r w:rsidRPr="00232185">
              <w:rPr>
                <w:rFonts w:ascii="仿宋_GB2312" w:eastAsia="仿宋_GB2312" w:hAnsi="仿宋_GB2312" w:cs="仿宋_GB2312"/>
                <w:kern w:val="0"/>
                <w:szCs w:val="21"/>
              </w:rPr>
              <w:lastRenderedPageBreak/>
              <w:t>5</w:t>
            </w:r>
          </w:p>
        </w:tc>
        <w:tc>
          <w:tcPr>
            <w:tcW w:w="1141" w:type="dxa"/>
            <w:vMerge w:val="restart"/>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创业担保贷款贴息发放</w:t>
            </w:r>
          </w:p>
        </w:tc>
        <w:tc>
          <w:tcPr>
            <w:tcW w:w="799" w:type="dxa"/>
            <w:vMerge w:val="restart"/>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0511005000</w:t>
            </w:r>
          </w:p>
        </w:tc>
        <w:tc>
          <w:tcPr>
            <w:tcW w:w="912" w:type="dxa"/>
            <w:vMerge w:val="restart"/>
            <w:tcBorders>
              <w:right w:val="single" w:sz="4" w:space="0" w:color="auto"/>
            </w:tcBorders>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财政</w:t>
            </w:r>
            <w:r w:rsidRPr="00232185">
              <w:rPr>
                <w:rFonts w:ascii="仿宋_GB2312" w:eastAsia="仿宋_GB2312" w:hAnsi="仿宋_GB2312" w:cs="仿宋_GB2312"/>
                <w:szCs w:val="21"/>
              </w:rPr>
              <w:t>、人力资源社会保障部门</w:t>
            </w:r>
          </w:p>
        </w:tc>
        <w:tc>
          <w:tcPr>
            <w:tcW w:w="7205" w:type="dxa"/>
            <w:vMerge w:val="restart"/>
            <w:tcBorders>
              <w:left w:val="single" w:sz="4" w:space="0" w:color="auto"/>
              <w:bottom w:val="single" w:sz="4" w:space="0" w:color="auto"/>
              <w:right w:val="single" w:sz="4" w:space="0" w:color="auto"/>
            </w:tcBorders>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【规范性文件】《自治区人民政府办公厅关于印发〈宁夏回族自治区创业担保贷款管理办法〉的通知》（宁政办发〔2017〕140号）</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第十四条 对经办金融机构按规定发放的创业担保贷款，符合《财政部关于印发〈普惠金融发展专项资金管理办法〉的通知》（财金〔2016〕85号）规定，由中央财政支持的创业担保贷款，贴息资金除中央财政承担的70%以外，剩余30%部分由自治区财政与市县财政按照7︰3比例共担；由地方财政支持的创业担保贷款，贴息资金由自治区财政与地方财政按照7︰3比例共担。财政部门按以下标准给予贴息：</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对个人发放的贷款。对贫困地区符合条件的个人创业担保贷款，财政部门给予全额贴息。具体标准为山区1市9县（固原市、原州区、西吉县、隆德县、泾源县、彭阳县、海原县、盐池县、同心县、红寺堡区），按贷款合同约定的利率和期限全额给予贴息，期限最长3年；对其他地区符合条件的个人创业担保贷款，财政部门第1年给予全额贴息，第2年贴息2/3，第3年贴息1/3。</w:t>
            </w:r>
          </w:p>
          <w:p w:rsidR="00B93910" w:rsidRPr="00232185" w:rsidRDefault="00B93910" w:rsidP="009444DA">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（二）对小微企业发放的贷款，按贷款合同签订之日基础利率的50%给予贴息，期限最长2年。</w:t>
            </w:r>
          </w:p>
        </w:tc>
        <w:tc>
          <w:tcPr>
            <w:tcW w:w="912"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3090"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由中央财政支持的创业担保贷款，贴息资金除中央财政承担的70%以外，剩余30%部分由自治区财政与市县财政按照7︰3比例共担；由地方财政支持的创业担保贷款，贴息资金由自治区财政与地方财政按照7︰3比例共担。</w:t>
            </w:r>
          </w:p>
        </w:tc>
      </w:tr>
      <w:tr w:rsidR="009444DA" w:rsidRPr="00232185" w:rsidTr="009444DA">
        <w:trPr>
          <w:trHeight w:val="2227"/>
          <w:jc w:val="center"/>
        </w:trPr>
        <w:tc>
          <w:tcPr>
            <w:tcW w:w="683" w:type="dxa"/>
            <w:vMerge/>
            <w:vAlign w:val="center"/>
          </w:tcPr>
          <w:p w:rsidR="00B93910" w:rsidRPr="00232185" w:rsidRDefault="00B93910" w:rsidP="009444DA">
            <w:pPr>
              <w:widowControl/>
              <w:numPr>
                <w:ilvl w:val="0"/>
                <w:numId w:val="4"/>
              </w:numPr>
              <w:adjustRightInd w:val="0"/>
              <w:snapToGrid w:val="0"/>
              <w:spacing w:before="188" w:after="188" w:line="326" w:lineRule="atLeast"/>
              <w:jc w:val="left"/>
              <w:rPr>
                <w:rFonts w:ascii="仿宋_GB2312" w:eastAsia="仿宋_GB2312" w:hAnsi="仿宋_GB2312" w:cs="仿宋_GB2312"/>
                <w:kern w:val="0"/>
                <w:szCs w:val="21"/>
              </w:rPr>
            </w:pPr>
          </w:p>
        </w:tc>
        <w:tc>
          <w:tcPr>
            <w:tcW w:w="1141"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99"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912" w:type="dxa"/>
            <w:vMerge/>
            <w:vAlign w:val="center"/>
          </w:tcPr>
          <w:p w:rsidR="00B93910" w:rsidRPr="00232185" w:rsidRDefault="00B93910" w:rsidP="009444DA">
            <w:pPr>
              <w:widowControl/>
              <w:adjustRightInd w:val="0"/>
              <w:snapToGrid w:val="0"/>
              <w:jc w:val="center"/>
              <w:rPr>
                <w:rFonts w:ascii="仿宋_GB2312" w:eastAsia="仿宋_GB2312" w:hAnsi="仿宋_GB2312" w:cs="仿宋_GB2312"/>
                <w:szCs w:val="21"/>
              </w:rPr>
            </w:pPr>
          </w:p>
        </w:tc>
        <w:tc>
          <w:tcPr>
            <w:tcW w:w="7205" w:type="dxa"/>
            <w:vMerge/>
            <w:vAlign w:val="center"/>
          </w:tcPr>
          <w:p w:rsidR="00B93910" w:rsidRPr="00232185" w:rsidRDefault="00B93910" w:rsidP="009444DA">
            <w:pPr>
              <w:adjustRightInd w:val="0"/>
              <w:snapToGrid w:val="0"/>
              <w:ind w:firstLineChars="200" w:firstLine="420"/>
              <w:rPr>
                <w:rFonts w:ascii="仿宋_GB2312" w:eastAsia="仿宋_GB2312" w:hAnsi="仿宋_GB2312" w:cs="仿宋_GB2312"/>
                <w:szCs w:val="21"/>
              </w:rPr>
            </w:pPr>
          </w:p>
        </w:tc>
        <w:tc>
          <w:tcPr>
            <w:tcW w:w="912" w:type="dxa"/>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3090" w:type="dxa"/>
            <w:vAlign w:val="center"/>
          </w:tcPr>
          <w:p w:rsidR="00B93910" w:rsidRPr="00232185" w:rsidRDefault="00B93910"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由中央财政支持的创业担保贷款，贴息资金除中央财政承担的70%以外，剩余30%部分由自治区财政与市县财政按照7︰3比例共担；由地方财政支持的创业担保贷款，贴息资金由自治区财政与地方财政按照7︰3比例共担。</w:t>
            </w:r>
          </w:p>
        </w:tc>
      </w:tr>
    </w:tbl>
    <w:p w:rsidR="007C4D09" w:rsidRPr="00232185" w:rsidRDefault="007C4D09">
      <w:pPr>
        <w:widowControl/>
        <w:jc w:val="left"/>
        <w:rPr>
          <w:rFonts w:ascii="黑体" w:eastAsia="黑体" w:hAnsi="黑体"/>
          <w:sz w:val="32"/>
          <w:szCs w:val="32"/>
        </w:rPr>
      </w:pPr>
      <w:r w:rsidRPr="00232185">
        <w:rPr>
          <w:rFonts w:ascii="黑体" w:eastAsia="黑体" w:hAnsi="黑体"/>
          <w:sz w:val="32"/>
          <w:szCs w:val="32"/>
        </w:rPr>
        <w:br w:type="page"/>
      </w:r>
    </w:p>
    <w:p w:rsidR="005D7B93" w:rsidRPr="00232185" w:rsidRDefault="0099089A" w:rsidP="0099089A">
      <w:pPr>
        <w:jc w:val="center"/>
        <w:rPr>
          <w:rFonts w:ascii="仿宋_GB2312" w:hAnsi="宋体" w:cs="宋体"/>
          <w:kern w:val="0"/>
        </w:rPr>
      </w:pPr>
      <w:r w:rsidRPr="00232185">
        <w:rPr>
          <w:rFonts w:ascii="楷体_GB2312" w:eastAsia="楷体_GB2312" w:hAnsi="黑体" w:hint="eastAsia"/>
          <w:b/>
          <w:sz w:val="32"/>
          <w:szCs w:val="32"/>
        </w:rPr>
        <w:lastRenderedPageBreak/>
        <w:t>三</w:t>
      </w:r>
      <w:r w:rsidRPr="00232185">
        <w:rPr>
          <w:rFonts w:ascii="楷体_GB2312" w:eastAsia="楷体_GB2312" w:hAnsi="黑体"/>
          <w:b/>
          <w:sz w:val="32"/>
          <w:szCs w:val="32"/>
        </w:rPr>
        <w:t>、</w:t>
      </w:r>
      <w:r w:rsidR="00CF470F" w:rsidRPr="00232185">
        <w:rPr>
          <w:rFonts w:ascii="楷体_GB2312" w:eastAsia="楷体_GB2312" w:hAnsi="黑体" w:hint="eastAsia"/>
          <w:b/>
          <w:sz w:val="32"/>
          <w:szCs w:val="32"/>
        </w:rPr>
        <w:t>行政确认</w:t>
      </w:r>
    </w:p>
    <w:tbl>
      <w:tblPr>
        <w:tblW w:w="14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1060"/>
        <w:gridCol w:w="817"/>
        <w:gridCol w:w="700"/>
        <w:gridCol w:w="7904"/>
        <w:gridCol w:w="901"/>
        <w:gridCol w:w="2577"/>
      </w:tblGrid>
      <w:tr w:rsidR="00B93910" w:rsidRPr="00232185" w:rsidTr="00DD6433">
        <w:trPr>
          <w:trHeight w:val="70"/>
          <w:tblHeader/>
          <w:jc w:val="center"/>
        </w:trPr>
        <w:tc>
          <w:tcPr>
            <w:tcW w:w="692" w:type="dxa"/>
            <w:vAlign w:val="center"/>
          </w:tcPr>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序号</w:t>
            </w:r>
          </w:p>
        </w:tc>
        <w:tc>
          <w:tcPr>
            <w:tcW w:w="1060" w:type="dxa"/>
            <w:vAlign w:val="center"/>
          </w:tcPr>
          <w:p w:rsidR="00B93910" w:rsidRPr="00232185" w:rsidRDefault="00B93910" w:rsidP="00B93910">
            <w:pPr>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职权名称</w:t>
            </w:r>
          </w:p>
        </w:tc>
        <w:tc>
          <w:tcPr>
            <w:tcW w:w="817" w:type="dxa"/>
            <w:vAlign w:val="center"/>
          </w:tcPr>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基本编码</w:t>
            </w:r>
          </w:p>
        </w:tc>
        <w:tc>
          <w:tcPr>
            <w:tcW w:w="700" w:type="dxa"/>
            <w:vAlign w:val="center"/>
          </w:tcPr>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实施部门</w:t>
            </w:r>
          </w:p>
        </w:tc>
        <w:tc>
          <w:tcPr>
            <w:tcW w:w="7904" w:type="dxa"/>
            <w:tcBorders>
              <w:bottom w:val="single" w:sz="4" w:space="0" w:color="auto"/>
            </w:tcBorders>
            <w:vAlign w:val="center"/>
          </w:tcPr>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职权依据</w:t>
            </w:r>
          </w:p>
        </w:tc>
        <w:tc>
          <w:tcPr>
            <w:tcW w:w="901" w:type="dxa"/>
            <w:tcBorders>
              <w:bottom w:val="single" w:sz="4" w:space="0" w:color="auto"/>
            </w:tcBorders>
            <w:vAlign w:val="center"/>
          </w:tcPr>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行使</w:t>
            </w:r>
          </w:p>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层级</w:t>
            </w:r>
          </w:p>
        </w:tc>
        <w:tc>
          <w:tcPr>
            <w:tcW w:w="2577" w:type="dxa"/>
            <w:tcBorders>
              <w:bottom w:val="single" w:sz="4" w:space="0" w:color="auto"/>
            </w:tcBorders>
            <w:vAlign w:val="center"/>
          </w:tcPr>
          <w:p w:rsidR="00B93910" w:rsidRPr="00232185" w:rsidRDefault="00B93910">
            <w:pPr>
              <w:widowControl/>
              <w:jc w:val="center"/>
              <w:rPr>
                <w:rFonts w:ascii="仿宋_GB2312" w:eastAsia="仿宋_GB2312" w:hAnsi="仿宋_GB2312" w:cs="仿宋_GB2312"/>
                <w:b/>
                <w:kern w:val="0"/>
                <w:szCs w:val="21"/>
              </w:rPr>
            </w:pPr>
            <w:r w:rsidRPr="00232185">
              <w:rPr>
                <w:rFonts w:ascii="仿宋_GB2312" w:eastAsia="仿宋_GB2312" w:hAnsi="仿宋_GB2312" w:cs="仿宋_GB2312" w:hint="eastAsia"/>
                <w:b/>
                <w:bCs/>
                <w:kern w:val="0"/>
                <w:szCs w:val="21"/>
              </w:rPr>
              <w:t>行使内容</w:t>
            </w:r>
          </w:p>
        </w:tc>
      </w:tr>
      <w:tr w:rsidR="00B93910" w:rsidRPr="00232185" w:rsidTr="00DD6433">
        <w:trPr>
          <w:trHeight w:val="1480"/>
          <w:jc w:val="center"/>
        </w:trPr>
        <w:tc>
          <w:tcPr>
            <w:tcW w:w="692" w:type="dxa"/>
            <w:vAlign w:val="center"/>
          </w:tcPr>
          <w:p w:rsidR="00B93910" w:rsidRPr="00232185" w:rsidRDefault="00B93910">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创业培训定点机构（含网络创业培训定点机构）的认定</w:t>
            </w:r>
          </w:p>
        </w:tc>
        <w:tc>
          <w:tcPr>
            <w:tcW w:w="817" w:type="dxa"/>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0711001000</w:t>
            </w:r>
          </w:p>
        </w:tc>
        <w:tc>
          <w:tcPr>
            <w:tcW w:w="700" w:type="dxa"/>
            <w:tcBorders>
              <w:right w:val="single" w:sz="4" w:space="0" w:color="auto"/>
            </w:tcBorders>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人力资源社会保障部门</w:t>
            </w:r>
          </w:p>
        </w:tc>
        <w:tc>
          <w:tcPr>
            <w:tcW w:w="7904" w:type="dxa"/>
            <w:tcBorders>
              <w:top w:val="single" w:sz="4" w:space="0" w:color="auto"/>
              <w:left w:val="single" w:sz="4" w:space="0" w:color="auto"/>
              <w:right w:val="single" w:sz="4" w:space="0" w:color="auto"/>
            </w:tcBorders>
            <w:vAlign w:val="center"/>
          </w:tcPr>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【规范性文件】《关于规范创业培训机构认定等有关工作的通知》（人社厅函〔2009〕331号）</w:t>
            </w:r>
          </w:p>
          <w:p w:rsidR="00B93910" w:rsidRPr="00232185" w:rsidRDefault="00B93910" w:rsidP="007C4D09">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一、关于创业培训定点机构认定</w:t>
            </w:r>
          </w:p>
          <w:p w:rsidR="00B93910" w:rsidRPr="00232185" w:rsidRDefault="00B93910" w:rsidP="007C4D09">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各省级人力资源社会保障部门负责本地区的创业培训定点机构的认定和管理工作。</w:t>
            </w: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p>
        </w:tc>
      </w:tr>
      <w:tr w:rsidR="00B93910" w:rsidRPr="00232185" w:rsidTr="00DD6433">
        <w:trPr>
          <w:trHeight w:val="1701"/>
          <w:jc w:val="center"/>
        </w:trPr>
        <w:tc>
          <w:tcPr>
            <w:tcW w:w="692" w:type="dxa"/>
            <w:vAlign w:val="center"/>
          </w:tcPr>
          <w:p w:rsidR="00B93910" w:rsidRPr="00232185" w:rsidRDefault="00B93910">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职业技能鉴定考评员资格认证</w:t>
            </w:r>
          </w:p>
        </w:tc>
        <w:tc>
          <w:tcPr>
            <w:tcW w:w="817" w:type="dxa"/>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0711002000</w:t>
            </w:r>
          </w:p>
        </w:tc>
        <w:tc>
          <w:tcPr>
            <w:tcW w:w="700" w:type="dxa"/>
            <w:tcBorders>
              <w:right w:val="single" w:sz="4" w:space="0" w:color="auto"/>
            </w:tcBorders>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劳动保障部门职业技能鉴定指导中心</w:t>
            </w:r>
          </w:p>
        </w:tc>
        <w:tc>
          <w:tcPr>
            <w:tcW w:w="7904"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【规范性文件】《关于印发〈职业技能鉴定考评人员管理工作规程（试行）〉的通知》（劳社培就司函〔2003〕117号）</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第十四条第一款 省级劳动保障部门职业技能鉴定指导中心对本地区申报的考评人员进行资格培训、考核、认证。省级劳动保障部门职业技能鉴定指导中心应将通过认证的考评人员名单报劳动和社会保障部职业技能鉴定中心备案。</w:t>
            </w: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shd w:val="clear" w:color="auto" w:fill="FFFFFF"/>
              </w:rPr>
            </w:pPr>
          </w:p>
        </w:tc>
      </w:tr>
      <w:tr w:rsidR="00B93910" w:rsidRPr="00232185" w:rsidTr="00DD6433">
        <w:trPr>
          <w:trHeight w:val="2486"/>
          <w:jc w:val="center"/>
        </w:trPr>
        <w:tc>
          <w:tcPr>
            <w:tcW w:w="692" w:type="dxa"/>
            <w:vMerge w:val="restart"/>
            <w:vAlign w:val="center"/>
          </w:tcPr>
          <w:p w:rsidR="00B93910" w:rsidRPr="00232185" w:rsidRDefault="00B93910">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restart"/>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职工工伤认定</w:t>
            </w:r>
          </w:p>
        </w:tc>
        <w:tc>
          <w:tcPr>
            <w:tcW w:w="817" w:type="dxa"/>
            <w:vMerge w:val="restart"/>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0711003000</w:t>
            </w:r>
          </w:p>
        </w:tc>
        <w:tc>
          <w:tcPr>
            <w:tcW w:w="700" w:type="dxa"/>
            <w:vMerge w:val="restart"/>
            <w:tcBorders>
              <w:right w:val="single" w:sz="4" w:space="0" w:color="auto"/>
            </w:tcBorders>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社会保险行政部门</w:t>
            </w:r>
          </w:p>
        </w:tc>
        <w:tc>
          <w:tcPr>
            <w:tcW w:w="7904" w:type="dxa"/>
            <w:vMerge w:val="restart"/>
            <w:tcBorders>
              <w:top w:val="single" w:sz="4" w:space="0" w:color="auto"/>
              <w:left w:val="single" w:sz="4" w:space="0" w:color="auto"/>
              <w:right w:val="single" w:sz="4" w:space="0" w:color="auto"/>
            </w:tcBorders>
            <w:vAlign w:val="center"/>
          </w:tcPr>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【行政法规】《工伤保险条例》（2010年国务院令第586号修订）</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第十七条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按照本条第一款规定应当由省级社会保险行政部门进行工伤认定的事项，根据属地原则由用人单位所在地的设区的市级社会保险行政部门办理。</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用人单位未在本条第一款规定的时限内提交工伤认定申请，在此期间发生符合本条例规定的工伤待遇等有关费用由该用人单位负担。</w:t>
            </w: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设区的市</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B93910">
            <w:pPr>
              <w:adjustRightInd w:val="0"/>
              <w:snapToGrid w:val="0"/>
              <w:rPr>
                <w:rFonts w:ascii="仿宋_GB2312" w:eastAsia="仿宋_GB2312" w:hAnsi="仿宋_GB2312" w:cs="仿宋_GB2312"/>
                <w:szCs w:val="21"/>
              </w:rPr>
            </w:pPr>
            <w:r w:rsidRPr="00232185">
              <w:rPr>
                <w:rFonts w:ascii="仿宋_GB2312" w:eastAsia="仿宋_GB2312" w:hAnsi="仿宋_GB2312" w:cs="仿宋_GB2312" w:hint="eastAsia"/>
                <w:szCs w:val="21"/>
              </w:rPr>
              <w:t>职工发生事故伤害或者按照职业病防治法规定被诊断、鉴定为职业病，向统筹地区社会保险行政部门提出工伤认定申请。</w:t>
            </w:r>
          </w:p>
          <w:p w:rsidR="00B93910" w:rsidRPr="00232185" w:rsidRDefault="00B93910" w:rsidP="00B93910">
            <w:pPr>
              <w:adjustRightInd w:val="0"/>
              <w:snapToGrid w:val="0"/>
              <w:rPr>
                <w:rFonts w:ascii="仿宋_GB2312" w:eastAsia="仿宋_GB2312" w:hAnsi="仿宋_GB2312" w:cs="仿宋_GB2312"/>
                <w:szCs w:val="21"/>
              </w:rPr>
            </w:pPr>
            <w:r w:rsidRPr="00232185">
              <w:rPr>
                <w:rFonts w:ascii="仿宋_GB2312" w:eastAsia="仿宋_GB2312" w:hAnsi="仿宋_GB2312" w:cs="仿宋_GB2312" w:hint="eastAsia"/>
                <w:szCs w:val="21"/>
              </w:rPr>
              <w:t>应当由省级社会保险行政部门进行工伤认定的事项，根据属地原则由用人单位所在地的设区的市级社会保险行政部门办理。</w:t>
            </w:r>
          </w:p>
        </w:tc>
      </w:tr>
      <w:tr w:rsidR="00B93910" w:rsidRPr="00232185" w:rsidTr="00DD6433">
        <w:trPr>
          <w:trHeight w:val="1055"/>
          <w:jc w:val="center"/>
        </w:trPr>
        <w:tc>
          <w:tcPr>
            <w:tcW w:w="692" w:type="dxa"/>
            <w:vMerge/>
            <w:vAlign w:val="center"/>
          </w:tcPr>
          <w:p w:rsidR="00B93910" w:rsidRPr="00232185" w:rsidRDefault="00B93910">
            <w:pPr>
              <w:widowControl/>
              <w:adjustRightInd w:val="0"/>
              <w:snapToGrid w:val="0"/>
              <w:spacing w:before="188" w:after="188" w:line="326" w:lineRule="atLeast"/>
              <w:ind w:left="170"/>
              <w:jc w:val="left"/>
              <w:rPr>
                <w:rFonts w:ascii="仿宋_GB2312" w:eastAsia="仿宋_GB2312" w:hAnsi="仿宋_GB2312" w:cs="仿宋_GB2312"/>
                <w:kern w:val="0"/>
                <w:szCs w:val="21"/>
              </w:rPr>
            </w:pPr>
          </w:p>
        </w:tc>
        <w:tc>
          <w:tcPr>
            <w:tcW w:w="1060" w:type="dxa"/>
            <w:vMerge/>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p>
        </w:tc>
        <w:tc>
          <w:tcPr>
            <w:tcW w:w="817" w:type="dxa"/>
            <w:vMerge/>
            <w:vAlign w:val="center"/>
          </w:tcPr>
          <w:p w:rsidR="00B93910" w:rsidRPr="00232185" w:rsidRDefault="00B93910">
            <w:pPr>
              <w:widowControl/>
              <w:adjustRightInd w:val="0"/>
              <w:snapToGrid w:val="0"/>
              <w:jc w:val="center"/>
              <w:rPr>
                <w:rFonts w:ascii="仿宋_GB2312" w:eastAsia="仿宋_GB2312" w:hAnsi="仿宋_GB2312" w:cs="仿宋_GB2312"/>
                <w:szCs w:val="21"/>
              </w:rPr>
            </w:pPr>
          </w:p>
        </w:tc>
        <w:tc>
          <w:tcPr>
            <w:tcW w:w="700" w:type="dxa"/>
            <w:vMerge/>
            <w:tcBorders>
              <w:right w:val="single" w:sz="4" w:space="0" w:color="auto"/>
            </w:tcBorders>
            <w:vAlign w:val="center"/>
          </w:tcPr>
          <w:p w:rsidR="00B93910" w:rsidRPr="00232185" w:rsidRDefault="00B93910">
            <w:pPr>
              <w:widowControl/>
              <w:adjustRightInd w:val="0"/>
              <w:snapToGrid w:val="0"/>
              <w:jc w:val="center"/>
              <w:rPr>
                <w:rFonts w:ascii="仿宋_GB2312" w:eastAsia="仿宋_GB2312" w:hAnsi="仿宋_GB2312" w:cs="仿宋_GB2312"/>
                <w:szCs w:val="21"/>
              </w:rPr>
            </w:pPr>
          </w:p>
        </w:tc>
        <w:tc>
          <w:tcPr>
            <w:tcW w:w="7904" w:type="dxa"/>
            <w:vMerge/>
            <w:tcBorders>
              <w:left w:val="single" w:sz="4" w:space="0" w:color="auto"/>
              <w:bottom w:val="single" w:sz="4" w:space="0" w:color="auto"/>
              <w:right w:val="single" w:sz="4" w:space="0" w:color="auto"/>
            </w:tcBorders>
            <w:vAlign w:val="center"/>
          </w:tcPr>
          <w:p w:rsidR="00B93910" w:rsidRPr="00232185" w:rsidRDefault="00B93910">
            <w:pPr>
              <w:adjustRightInd w:val="0"/>
              <w:snapToGrid w:val="0"/>
              <w:ind w:firstLineChars="200" w:firstLine="420"/>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职工发生事故伤害或者按照职业病防治法规定被诊断、鉴定为职业病，向统筹地区社会保险行政部门提出工伤认定申请。</w:t>
            </w:r>
          </w:p>
        </w:tc>
      </w:tr>
      <w:tr w:rsidR="00B93910" w:rsidRPr="00232185" w:rsidTr="00DD6433">
        <w:trPr>
          <w:trHeight w:val="2533"/>
          <w:jc w:val="center"/>
        </w:trPr>
        <w:tc>
          <w:tcPr>
            <w:tcW w:w="692" w:type="dxa"/>
            <w:vMerge w:val="restart"/>
            <w:vAlign w:val="center"/>
          </w:tcPr>
          <w:p w:rsidR="00B93910" w:rsidRPr="00232185" w:rsidRDefault="00B93910">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restart"/>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享受企业吸纳下岗失业人员优惠政策认定</w:t>
            </w:r>
          </w:p>
        </w:tc>
        <w:tc>
          <w:tcPr>
            <w:tcW w:w="817" w:type="dxa"/>
            <w:vMerge w:val="restart"/>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0711004000</w:t>
            </w:r>
          </w:p>
        </w:tc>
        <w:tc>
          <w:tcPr>
            <w:tcW w:w="700" w:type="dxa"/>
            <w:vMerge w:val="restart"/>
            <w:tcBorders>
              <w:right w:val="single" w:sz="4" w:space="0" w:color="auto"/>
            </w:tcBorders>
            <w:vAlign w:val="center"/>
          </w:tcPr>
          <w:p w:rsidR="00B93910" w:rsidRPr="00232185" w:rsidRDefault="00B93910">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人力资源社会保障部门</w:t>
            </w:r>
          </w:p>
        </w:tc>
        <w:tc>
          <w:tcPr>
            <w:tcW w:w="7904" w:type="dxa"/>
            <w:vMerge w:val="restart"/>
            <w:tcBorders>
              <w:top w:val="single" w:sz="4" w:space="0" w:color="auto"/>
              <w:left w:val="single" w:sz="4" w:space="0" w:color="auto"/>
              <w:right w:val="single" w:sz="4" w:space="0" w:color="auto"/>
            </w:tcBorders>
            <w:vAlign w:val="center"/>
          </w:tcPr>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【规范性文件】《国家税务总局 财政部 人力资源社会保障部 教育部 民政部关于继续实施支持和促进重点群体创业就业有关税收政策具体操作问题的公告》（国家税务总局 财政部 人力资源社会保障部 教育部 民政部公告〔2017〕27号）</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二、企业、民办非企业单位吸纳失业人员税收政策</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（一）申请</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符合条件的企业、民办非企业单位持下列材料向县以上人力资源社会保障部门递交申请：1.新招用人员持有的《就业创业证》。2.企业、民办非企业单位与新招用持《就业创业证》人员签订的劳动合同（副本），企业、民办非企业单位为职工缴纳的社会保险费记录。可通过内部信息共享、数据比对等方式审核的地方，可不再要求企业提供缴纳社会保险费记录。3.《持〈就业创业证〉人员本年度实际工作时间表》（见附件）。其中，劳动就业服务企业要提交《劳动就业服务企业证书》，民办非企业单位提交《民办非企业单位登记证书》。</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县以上人力资源社会保障部门接到企业、民办非企业单位报送的材料后，应当按照财税〔2017〕49号文件的规定，重点核实以下情况：1.新招用人员是否属于享受税收优惠政策人员范围，以前是否已享受过税收优惠政策；2.企业、民办非企业单位是否与新招用人员签订了1年以上期限劳动合同，为新招用人员缴纳社会保险费的记录；3.企业、民办非企业单位的经营范围是否符合税收政策规定。</w:t>
            </w:r>
          </w:p>
          <w:p w:rsidR="00B93910" w:rsidRPr="00232185" w:rsidRDefault="00B93910">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核实后，对符合条件的人员，在《就业创业证》上注明“企业吸纳税收政策”，对符合条件的企业、民办非企业单位核发《企业实体吸纳失业人员认定证明》。</w:t>
            </w: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按照属地管理原则，对本辖区内的企业、民办非企业单位吸纳下岗失业人员优惠政策进行认定。</w:t>
            </w:r>
          </w:p>
        </w:tc>
      </w:tr>
      <w:tr w:rsidR="00B93910" w:rsidRPr="00232185" w:rsidTr="00DD6433">
        <w:trPr>
          <w:trHeight w:val="1931"/>
          <w:jc w:val="center"/>
        </w:trPr>
        <w:tc>
          <w:tcPr>
            <w:tcW w:w="692" w:type="dxa"/>
            <w:vMerge/>
            <w:vAlign w:val="center"/>
          </w:tcPr>
          <w:p w:rsidR="00B93910" w:rsidRPr="00232185" w:rsidRDefault="00B93910">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p>
        </w:tc>
        <w:tc>
          <w:tcPr>
            <w:tcW w:w="817" w:type="dxa"/>
            <w:vMerge/>
            <w:vAlign w:val="center"/>
          </w:tcPr>
          <w:p w:rsidR="00B93910" w:rsidRPr="00232185" w:rsidRDefault="00B93910">
            <w:pPr>
              <w:widowControl/>
              <w:adjustRightInd w:val="0"/>
              <w:snapToGrid w:val="0"/>
              <w:jc w:val="center"/>
              <w:rPr>
                <w:rFonts w:ascii="仿宋_GB2312" w:eastAsia="仿宋_GB2312" w:hAnsi="仿宋_GB2312" w:cs="仿宋_GB2312"/>
                <w:szCs w:val="21"/>
              </w:rPr>
            </w:pPr>
          </w:p>
        </w:tc>
        <w:tc>
          <w:tcPr>
            <w:tcW w:w="700" w:type="dxa"/>
            <w:vMerge/>
            <w:tcBorders>
              <w:right w:val="single" w:sz="4" w:space="0" w:color="auto"/>
            </w:tcBorders>
            <w:vAlign w:val="center"/>
          </w:tcPr>
          <w:p w:rsidR="00B93910" w:rsidRPr="00232185" w:rsidRDefault="00B93910">
            <w:pPr>
              <w:widowControl/>
              <w:adjustRightInd w:val="0"/>
              <w:snapToGrid w:val="0"/>
              <w:jc w:val="center"/>
              <w:rPr>
                <w:rFonts w:ascii="仿宋_GB2312" w:eastAsia="仿宋_GB2312" w:hAnsi="仿宋_GB2312" w:cs="仿宋_GB2312"/>
                <w:szCs w:val="21"/>
              </w:rPr>
            </w:pPr>
          </w:p>
        </w:tc>
        <w:tc>
          <w:tcPr>
            <w:tcW w:w="7904" w:type="dxa"/>
            <w:vMerge/>
            <w:tcBorders>
              <w:left w:val="single" w:sz="4" w:space="0" w:color="auto"/>
              <w:bottom w:val="single" w:sz="4" w:space="0" w:color="auto"/>
              <w:right w:val="single" w:sz="4" w:space="0" w:color="auto"/>
            </w:tcBorders>
            <w:vAlign w:val="center"/>
          </w:tcPr>
          <w:p w:rsidR="00B93910" w:rsidRPr="00232185" w:rsidRDefault="00B93910">
            <w:pPr>
              <w:adjustRightInd w:val="0"/>
              <w:snapToGrid w:val="0"/>
              <w:ind w:firstLineChars="200" w:firstLine="420"/>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按照属地管理原则，对本辖区内的企业、民办非企业单位吸纳下岗失业人员优惠政策进行认定。</w:t>
            </w:r>
          </w:p>
        </w:tc>
      </w:tr>
      <w:tr w:rsidR="00B93910" w:rsidRPr="00232185" w:rsidTr="00DD6433">
        <w:trPr>
          <w:trHeight w:val="3181"/>
          <w:jc w:val="center"/>
        </w:trPr>
        <w:tc>
          <w:tcPr>
            <w:tcW w:w="692" w:type="dxa"/>
            <w:vMerge w:val="restart"/>
            <w:vAlign w:val="center"/>
          </w:tcPr>
          <w:p w:rsidR="00B93910" w:rsidRPr="00232185" w:rsidRDefault="00B93910" w:rsidP="00DC520D">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restart"/>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提前退休审定（工龄确认）</w:t>
            </w:r>
          </w:p>
        </w:tc>
        <w:tc>
          <w:tcPr>
            <w:tcW w:w="817" w:type="dxa"/>
            <w:vMerge w:val="restart"/>
            <w:vAlign w:val="center"/>
          </w:tcPr>
          <w:p w:rsidR="00B93910" w:rsidRPr="00232185" w:rsidRDefault="00B93910" w:rsidP="00DC520D">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0711005000</w:t>
            </w:r>
          </w:p>
        </w:tc>
        <w:tc>
          <w:tcPr>
            <w:tcW w:w="700" w:type="dxa"/>
            <w:vMerge w:val="restart"/>
            <w:tcBorders>
              <w:right w:val="single" w:sz="4" w:space="0" w:color="auto"/>
            </w:tcBorders>
            <w:vAlign w:val="center"/>
          </w:tcPr>
          <w:p w:rsidR="00B93910" w:rsidRPr="00232185" w:rsidRDefault="00B93910" w:rsidP="00DC520D">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劳动部门</w:t>
            </w:r>
          </w:p>
        </w:tc>
        <w:tc>
          <w:tcPr>
            <w:tcW w:w="7904" w:type="dxa"/>
            <w:vMerge w:val="restart"/>
            <w:tcBorders>
              <w:top w:val="single" w:sz="4" w:space="0" w:color="auto"/>
              <w:left w:val="single" w:sz="4" w:space="0" w:color="auto"/>
              <w:right w:val="single" w:sz="4" w:space="0" w:color="auto"/>
            </w:tcBorders>
            <w:vAlign w:val="center"/>
          </w:tcPr>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【规范性文件】《关于工人退休、退职的暂行办法》（国发〔1978〕104号）</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第一条 全民所有制企业、事业单位和党政机关、群众团体的工人，符合下列条件之一的，应该退休。</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（一）男年满六十周岁，女年满五十周岁，连续工龄满十年的。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（二）从事井下、高空、高温、特别繁重体力劳动或者其他有害身体健康的工作，男年满五十五周岁、女年满四十五周岁，连续工龄满十年的。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本项规定也适用于工作条件与工人相同的基层干部。</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（三）男年满五十周岁，女年满四十五周岁，连续工龄满十年，由医院证明，并经劳动鉴定委员会确认，完全丧失劳动能力的。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（四）因工致残，由医院证明，并经劳动鉴定委员会确认，完全丧失劳动能力的。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【规范性文件】《劳动部关于加强提前退休工种审批工种的通知》（劳部发〔1993〕120号）</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三、各地劳动部门在办理提前退休工作时应严格把关，凡不符合提前退休工种审批条件和审批程序的，一律不予办理提前退休手续。</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【规范性文件】《宁夏回族自治区人事劳动厅关于印发&lt;自治区深化城镇企业职工养老保险制度改革实施方案&gt;实施细则的通知》(宁人劳（险）字〔1996〕176号)</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第三条 退休条件</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凡依法参加属地基本养老保险的职工，《方案》实施后参加工作缴费年限满15年及其以上；《方案》实施前参加工作缴费年限满10年及其以上（含方案实施前的视同缴费年限，下同），符合下列条件之一的，应当退休并享受按月领取养老保险待遇。</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（一）男年满60周岁，女年满50周岁（长期从事技术和管理工作的延长至55周岁）。</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其中“长期从事”按年满50周岁时在技术和管理工作岗位工作时间不少于整个工作年限的三分之一予以确定。</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（二）男年满55周岁、女年满45周岁，从事井下、高温、高空、特别繁重体力劳动者或者其他有害身体健康工作的人员；</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按本款办理退休的人员必须同时符合下列条件者方可办理退休：</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1、从事高空和特别繁重体力劳动实际累计工作年限满10年的；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2、从事井下、高温实际累计工作年限满9年的；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3、从事其他有害身体健康实际累计工作年限满8年的。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（三）男年满50周岁、女年满45周岁，因病或非因工伤残医疗终结，经县以上劳动鉴定委员会鉴定确认完全丧失劳动能力的（参照《职工工伤与职业病致残程度鉴定标准（试行）》鉴定等级在1—4级范围内的）。</w:t>
            </w:r>
          </w:p>
          <w:p w:rsidR="00B93910" w:rsidRPr="00232185" w:rsidRDefault="00B93910" w:rsidP="00DC520D">
            <w:pPr>
              <w:adjustRightInd w:val="0"/>
              <w:snapToGrid w:val="0"/>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（四）破产企业中距正常退休年龄不足5年的职工，经本人申请，可以提前退休。</w:t>
            </w: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DC520D">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577" w:type="dxa"/>
            <w:tcBorders>
              <w:top w:val="single" w:sz="4" w:space="0" w:color="auto"/>
              <w:left w:val="single" w:sz="4" w:space="0" w:color="auto"/>
              <w:right w:val="single" w:sz="4" w:space="0" w:color="auto"/>
            </w:tcBorders>
            <w:vAlign w:val="center"/>
          </w:tcPr>
          <w:p w:rsidR="00B93910" w:rsidRPr="00232185" w:rsidRDefault="00B93910" w:rsidP="00DC520D">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对中央驻宁单位、自治区区属企业职工提前退休进行审定。</w:t>
            </w:r>
          </w:p>
        </w:tc>
      </w:tr>
      <w:tr w:rsidR="00B93910" w:rsidRPr="00232185" w:rsidTr="00DD6433">
        <w:trPr>
          <w:trHeight w:val="3121"/>
          <w:jc w:val="center"/>
        </w:trPr>
        <w:tc>
          <w:tcPr>
            <w:tcW w:w="692" w:type="dxa"/>
            <w:vMerge/>
            <w:vAlign w:val="center"/>
          </w:tcPr>
          <w:p w:rsidR="00B93910" w:rsidRPr="00232185" w:rsidRDefault="00B93910" w:rsidP="00DC520D">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ign w:val="center"/>
          </w:tcPr>
          <w:p w:rsidR="00B93910" w:rsidRPr="00232185" w:rsidRDefault="00B93910" w:rsidP="00B93910">
            <w:pPr>
              <w:widowControl/>
              <w:adjustRightInd w:val="0"/>
              <w:snapToGrid w:val="0"/>
              <w:jc w:val="left"/>
              <w:rPr>
                <w:rFonts w:ascii="仿宋_GB2312" w:eastAsia="仿宋_GB2312" w:hAnsi="仿宋_GB2312" w:cs="仿宋_GB2312"/>
                <w:szCs w:val="21"/>
              </w:rPr>
            </w:pPr>
          </w:p>
        </w:tc>
        <w:tc>
          <w:tcPr>
            <w:tcW w:w="817" w:type="dxa"/>
            <w:vMerge/>
            <w:vAlign w:val="center"/>
          </w:tcPr>
          <w:p w:rsidR="00B93910" w:rsidRPr="00232185" w:rsidRDefault="00B93910" w:rsidP="00DC520D">
            <w:pPr>
              <w:widowControl/>
              <w:adjustRightInd w:val="0"/>
              <w:snapToGrid w:val="0"/>
              <w:jc w:val="center"/>
              <w:rPr>
                <w:rFonts w:ascii="仿宋_GB2312" w:eastAsia="仿宋_GB2312" w:hAnsi="仿宋_GB2312" w:cs="仿宋_GB2312"/>
                <w:szCs w:val="21"/>
              </w:rPr>
            </w:pPr>
          </w:p>
        </w:tc>
        <w:tc>
          <w:tcPr>
            <w:tcW w:w="700" w:type="dxa"/>
            <w:vMerge/>
            <w:tcBorders>
              <w:right w:val="single" w:sz="4" w:space="0" w:color="auto"/>
            </w:tcBorders>
            <w:vAlign w:val="center"/>
          </w:tcPr>
          <w:p w:rsidR="00B93910" w:rsidRPr="00232185" w:rsidRDefault="00B93910" w:rsidP="00DC520D">
            <w:pPr>
              <w:widowControl/>
              <w:adjustRightInd w:val="0"/>
              <w:snapToGrid w:val="0"/>
              <w:jc w:val="center"/>
              <w:rPr>
                <w:rFonts w:ascii="仿宋_GB2312" w:eastAsia="仿宋_GB2312" w:hAnsi="仿宋_GB2312" w:cs="仿宋_GB2312"/>
                <w:szCs w:val="21"/>
              </w:rPr>
            </w:pPr>
          </w:p>
        </w:tc>
        <w:tc>
          <w:tcPr>
            <w:tcW w:w="7904" w:type="dxa"/>
            <w:vMerge/>
            <w:tcBorders>
              <w:left w:val="single" w:sz="4" w:space="0" w:color="auto"/>
              <w:right w:val="single" w:sz="4" w:space="0" w:color="auto"/>
            </w:tcBorders>
            <w:vAlign w:val="center"/>
          </w:tcPr>
          <w:p w:rsidR="00B93910" w:rsidRPr="00232185" w:rsidRDefault="00B93910" w:rsidP="00DC520D">
            <w:pPr>
              <w:adjustRightInd w:val="0"/>
              <w:snapToGrid w:val="0"/>
              <w:ind w:firstLineChars="200" w:firstLine="420"/>
              <w:rPr>
                <w:rFonts w:ascii="仿宋_GB2312" w:eastAsia="仿宋_GB2312" w:hAnsi="仿宋_GB2312" w:cs="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DC520D">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577" w:type="dxa"/>
            <w:tcBorders>
              <w:left w:val="single" w:sz="4" w:space="0" w:color="auto"/>
              <w:right w:val="single" w:sz="4" w:space="0" w:color="auto"/>
            </w:tcBorders>
            <w:vAlign w:val="center"/>
          </w:tcPr>
          <w:p w:rsidR="00B93910" w:rsidRPr="00232185" w:rsidRDefault="00B93910" w:rsidP="00DC520D">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按照基本养老保险属地管理</w:t>
            </w:r>
          </w:p>
        </w:tc>
      </w:tr>
      <w:tr w:rsidR="00B93910" w:rsidRPr="00232185" w:rsidTr="00DD6433">
        <w:trPr>
          <w:trHeight w:val="1701"/>
          <w:jc w:val="center"/>
        </w:trPr>
        <w:tc>
          <w:tcPr>
            <w:tcW w:w="692" w:type="dxa"/>
            <w:vAlign w:val="center"/>
          </w:tcPr>
          <w:p w:rsidR="00B93910" w:rsidRPr="00232185" w:rsidRDefault="00B93910" w:rsidP="00DC520D">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Align w:val="center"/>
          </w:tcPr>
          <w:p w:rsidR="00B93910" w:rsidRPr="00232185" w:rsidRDefault="00B93910" w:rsidP="00B93910">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自治区级引智成果示范推广基地（示范单位）命名</w:t>
            </w:r>
          </w:p>
        </w:tc>
        <w:tc>
          <w:tcPr>
            <w:tcW w:w="817" w:type="dxa"/>
            <w:vAlign w:val="center"/>
          </w:tcPr>
          <w:p w:rsidR="00B93910" w:rsidRPr="00232185" w:rsidRDefault="00B93910" w:rsidP="00DC520D">
            <w:pPr>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0711006000</w:t>
            </w:r>
          </w:p>
        </w:tc>
        <w:tc>
          <w:tcPr>
            <w:tcW w:w="700" w:type="dxa"/>
            <w:tcBorders>
              <w:right w:val="single" w:sz="4" w:space="0" w:color="auto"/>
            </w:tcBorders>
            <w:vAlign w:val="center"/>
          </w:tcPr>
          <w:p w:rsidR="00B93910" w:rsidRPr="00232185" w:rsidRDefault="00B93910" w:rsidP="00DC520D">
            <w:pPr>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外国专家局</w:t>
            </w:r>
          </w:p>
        </w:tc>
        <w:tc>
          <w:tcPr>
            <w:tcW w:w="7904"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DC520D">
            <w:pPr>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【规范性文件】《自治区人力资源社会保障厅关于印发宁夏回族自治区引进国外智力成果示范推广基地和引进国外智力示范单位管理暂行办法》（宁人社发〔2014〕114号）</w:t>
            </w:r>
          </w:p>
          <w:p w:rsidR="00B93910" w:rsidRPr="00232185" w:rsidRDefault="00B93910" w:rsidP="00DC520D">
            <w:pPr>
              <w:adjustRightInd w:val="0"/>
              <w:snapToGrid w:val="0"/>
              <w:spacing w:line="26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第七条 引智基地和示范单位评审程序：（四）命名。根据专家评审意见，宁夏外国专家局召开专题会议研究确定拟命名的自治区级引智基地和示范单位名单。经宁夏人力资源社会保障厅门户网站和宁夏外国专家局网站公示5个工作日无异议后，批准命名并颁发标牌。</w:t>
            </w:r>
          </w:p>
        </w:tc>
        <w:tc>
          <w:tcPr>
            <w:tcW w:w="901"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DC520D">
            <w:pPr>
              <w:adjustRightInd w:val="0"/>
              <w:snapToGrid w:val="0"/>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577" w:type="dxa"/>
            <w:tcBorders>
              <w:top w:val="single" w:sz="4" w:space="0" w:color="auto"/>
              <w:left w:val="single" w:sz="4" w:space="0" w:color="auto"/>
              <w:bottom w:val="single" w:sz="4" w:space="0" w:color="auto"/>
              <w:right w:val="single" w:sz="4" w:space="0" w:color="auto"/>
            </w:tcBorders>
            <w:vAlign w:val="center"/>
          </w:tcPr>
          <w:p w:rsidR="00B93910" w:rsidRPr="00232185" w:rsidRDefault="00B93910" w:rsidP="00DC520D">
            <w:pPr>
              <w:widowControl/>
              <w:adjustRightInd w:val="0"/>
              <w:snapToGrid w:val="0"/>
              <w:jc w:val="left"/>
              <w:rPr>
                <w:rFonts w:ascii="仿宋_GB2312" w:eastAsia="仿宋_GB2312" w:hAnsi="仿宋_GB2312" w:cs="仿宋_GB2312"/>
                <w:szCs w:val="21"/>
              </w:rPr>
            </w:pPr>
          </w:p>
        </w:tc>
      </w:tr>
      <w:tr w:rsidR="00DD6433" w:rsidRPr="00232185" w:rsidTr="00A4073F">
        <w:trPr>
          <w:trHeight w:val="893"/>
          <w:jc w:val="center"/>
        </w:trPr>
        <w:tc>
          <w:tcPr>
            <w:tcW w:w="692" w:type="dxa"/>
            <w:vMerge w:val="restart"/>
            <w:vAlign w:val="center"/>
          </w:tcPr>
          <w:p w:rsidR="00DD6433" w:rsidRPr="00232185" w:rsidRDefault="00DD6433" w:rsidP="00DD6433">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restart"/>
            <w:vAlign w:val="center"/>
          </w:tcPr>
          <w:p w:rsidR="00DD6433" w:rsidRPr="00232185" w:rsidRDefault="00DD6433" w:rsidP="00DD6433">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专业技术人员继续教育基地认定</w:t>
            </w:r>
          </w:p>
        </w:tc>
        <w:tc>
          <w:tcPr>
            <w:tcW w:w="817" w:type="dxa"/>
            <w:vMerge w:val="restart"/>
            <w:vAlign w:val="center"/>
          </w:tcPr>
          <w:p w:rsidR="00DD6433" w:rsidRPr="00232185" w:rsidRDefault="00DD6433" w:rsidP="00DD6433">
            <w:pPr>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071100</w:t>
            </w:r>
            <w:r w:rsidRPr="00232185">
              <w:rPr>
                <w:rFonts w:ascii="仿宋_GB2312" w:eastAsia="仿宋_GB2312" w:hAnsi="仿宋_GB2312" w:cs="仿宋_GB2312"/>
                <w:szCs w:val="21"/>
              </w:rPr>
              <w:t>7</w:t>
            </w:r>
            <w:r w:rsidRPr="00232185">
              <w:rPr>
                <w:rFonts w:ascii="仿宋_GB2312" w:eastAsia="仿宋_GB2312" w:hAnsi="仿宋_GB2312" w:cs="仿宋_GB2312" w:hint="eastAsia"/>
                <w:szCs w:val="21"/>
              </w:rPr>
              <w:t>000</w:t>
            </w:r>
          </w:p>
        </w:tc>
        <w:tc>
          <w:tcPr>
            <w:tcW w:w="700" w:type="dxa"/>
            <w:vMerge w:val="restart"/>
            <w:tcBorders>
              <w:right w:val="single" w:sz="4" w:space="0" w:color="auto"/>
            </w:tcBorders>
            <w:vAlign w:val="center"/>
          </w:tcPr>
          <w:p w:rsidR="00DD6433" w:rsidRPr="00232185" w:rsidRDefault="00DD6433" w:rsidP="00DD6433">
            <w:pPr>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人事行政部门</w:t>
            </w:r>
          </w:p>
        </w:tc>
        <w:tc>
          <w:tcPr>
            <w:tcW w:w="7904" w:type="dxa"/>
            <w:vMerge w:val="restart"/>
            <w:tcBorders>
              <w:top w:val="single" w:sz="4" w:space="0" w:color="auto"/>
              <w:left w:val="single" w:sz="4" w:space="0" w:color="auto"/>
              <w:right w:val="single" w:sz="4" w:space="0" w:color="auto"/>
            </w:tcBorders>
            <w:vAlign w:val="center"/>
          </w:tcPr>
          <w:p w:rsidR="00DD6433" w:rsidRPr="00232185" w:rsidRDefault="00DD6433" w:rsidP="00DD6433">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【规范性文件】《宁夏回族自治区专业技术人员继续教育条例实施细则》（宁人社〔2002〕120号）</w:t>
            </w:r>
          </w:p>
          <w:p w:rsidR="00DD6433" w:rsidRPr="00232185" w:rsidRDefault="00DD6433" w:rsidP="00DD6433">
            <w:pPr>
              <w:spacing w:line="260" w:lineRule="exact"/>
              <w:ind w:firstLineChars="200" w:firstLine="420"/>
              <w:rPr>
                <w:rFonts w:ascii="仿宋_GB2312" w:eastAsia="仿宋_GB2312" w:hAnsi="仿宋_GB2312" w:cs="仿宋_GB2312"/>
                <w:szCs w:val="21"/>
              </w:rPr>
            </w:pPr>
            <w:r w:rsidRPr="00232185">
              <w:rPr>
                <w:rFonts w:ascii="仿宋_GB2312" w:eastAsia="仿宋_GB2312" w:hint="eastAsia"/>
                <w:szCs w:val="21"/>
              </w:rPr>
              <w:t>第二十条 继续教育基地实行资格认定制。区直继续教育基地由自治区人事厅审批、公布；各市继续教育基地由本市人事行政部门审批、公布；大型企业可自行建立继续教育基地并报当地人事行政部门备案；经审批建立的继续教育基地由审批机关颁发继续教育基地资格证书；继续教育基地在业务上接受主管部门的领导和人事行政部门的指导。</w:t>
            </w:r>
          </w:p>
        </w:tc>
        <w:tc>
          <w:tcPr>
            <w:tcW w:w="901" w:type="dxa"/>
            <w:tcBorders>
              <w:top w:val="single" w:sz="4" w:space="0" w:color="auto"/>
              <w:left w:val="single" w:sz="4" w:space="0" w:color="auto"/>
              <w:bottom w:val="single" w:sz="4" w:space="0" w:color="auto"/>
              <w:right w:val="single" w:sz="4" w:space="0" w:color="auto"/>
            </w:tcBorders>
            <w:vAlign w:val="center"/>
          </w:tcPr>
          <w:p w:rsidR="00DD6433" w:rsidRPr="00232185" w:rsidRDefault="00DD6433" w:rsidP="00DD6433">
            <w:pPr>
              <w:adjustRightInd w:val="0"/>
              <w:snapToGrid w:val="0"/>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577" w:type="dxa"/>
            <w:tcBorders>
              <w:top w:val="single" w:sz="4" w:space="0" w:color="auto"/>
              <w:left w:val="single" w:sz="4" w:space="0" w:color="auto"/>
              <w:right w:val="single" w:sz="4" w:space="0" w:color="auto"/>
            </w:tcBorders>
            <w:vAlign w:val="center"/>
          </w:tcPr>
          <w:p w:rsidR="00DD6433" w:rsidRPr="00232185" w:rsidRDefault="00DD6433" w:rsidP="00DD6433">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区直继续</w:t>
            </w:r>
            <w:r w:rsidRPr="00232185">
              <w:rPr>
                <w:rFonts w:ascii="仿宋_GB2312" w:eastAsia="仿宋_GB2312" w:hAnsi="仿宋_GB2312" w:cs="仿宋_GB2312"/>
                <w:szCs w:val="21"/>
              </w:rPr>
              <w:t>教育基地由自治区人力资源社会保障厅审批、公布</w:t>
            </w:r>
          </w:p>
        </w:tc>
      </w:tr>
      <w:tr w:rsidR="00DD6433" w:rsidRPr="00232185" w:rsidTr="00A4073F">
        <w:trPr>
          <w:trHeight w:val="892"/>
          <w:jc w:val="center"/>
        </w:trPr>
        <w:tc>
          <w:tcPr>
            <w:tcW w:w="692" w:type="dxa"/>
            <w:vMerge/>
            <w:vAlign w:val="center"/>
          </w:tcPr>
          <w:p w:rsidR="00DD6433" w:rsidRPr="00232185" w:rsidRDefault="00DD6433" w:rsidP="00DD6433">
            <w:pPr>
              <w:widowControl/>
              <w:numPr>
                <w:ilvl w:val="0"/>
                <w:numId w:val="6"/>
              </w:numPr>
              <w:adjustRightInd w:val="0"/>
              <w:snapToGrid w:val="0"/>
              <w:spacing w:before="188" w:after="188" w:line="326" w:lineRule="atLeast"/>
              <w:jc w:val="left"/>
              <w:rPr>
                <w:rFonts w:ascii="仿宋_GB2312" w:eastAsia="仿宋_GB2312" w:hAnsi="仿宋_GB2312" w:cs="仿宋_GB2312"/>
                <w:kern w:val="0"/>
                <w:szCs w:val="21"/>
              </w:rPr>
            </w:pPr>
          </w:p>
        </w:tc>
        <w:tc>
          <w:tcPr>
            <w:tcW w:w="1060" w:type="dxa"/>
            <w:vMerge/>
            <w:vAlign w:val="center"/>
          </w:tcPr>
          <w:p w:rsidR="00DD6433" w:rsidRPr="00232185" w:rsidRDefault="00DD6433" w:rsidP="00DD6433">
            <w:pPr>
              <w:adjustRightInd w:val="0"/>
              <w:snapToGrid w:val="0"/>
              <w:jc w:val="left"/>
              <w:rPr>
                <w:rFonts w:ascii="仿宋_GB2312" w:eastAsia="仿宋_GB2312" w:hAnsi="仿宋_GB2312" w:cs="仿宋_GB2312"/>
                <w:szCs w:val="21"/>
              </w:rPr>
            </w:pPr>
          </w:p>
        </w:tc>
        <w:tc>
          <w:tcPr>
            <w:tcW w:w="817" w:type="dxa"/>
            <w:vMerge/>
            <w:vAlign w:val="center"/>
          </w:tcPr>
          <w:p w:rsidR="00DD6433" w:rsidRPr="00232185" w:rsidRDefault="00DD6433" w:rsidP="00DD6433">
            <w:pPr>
              <w:adjustRightInd w:val="0"/>
              <w:snapToGrid w:val="0"/>
              <w:jc w:val="center"/>
              <w:rPr>
                <w:rFonts w:ascii="仿宋_GB2312" w:eastAsia="仿宋_GB2312" w:hAnsi="仿宋_GB2312" w:cs="仿宋_GB2312"/>
                <w:szCs w:val="21"/>
              </w:rPr>
            </w:pPr>
          </w:p>
        </w:tc>
        <w:tc>
          <w:tcPr>
            <w:tcW w:w="700" w:type="dxa"/>
            <w:vMerge/>
            <w:tcBorders>
              <w:right w:val="single" w:sz="4" w:space="0" w:color="auto"/>
            </w:tcBorders>
            <w:vAlign w:val="center"/>
          </w:tcPr>
          <w:p w:rsidR="00DD6433" w:rsidRPr="00232185" w:rsidRDefault="00DD6433" w:rsidP="00DD6433">
            <w:pPr>
              <w:adjustRightInd w:val="0"/>
              <w:snapToGrid w:val="0"/>
              <w:jc w:val="center"/>
              <w:rPr>
                <w:rFonts w:ascii="仿宋_GB2312" w:eastAsia="仿宋_GB2312" w:hAnsi="仿宋_GB2312" w:cs="仿宋_GB2312"/>
                <w:szCs w:val="21"/>
              </w:rPr>
            </w:pPr>
          </w:p>
        </w:tc>
        <w:tc>
          <w:tcPr>
            <w:tcW w:w="7904" w:type="dxa"/>
            <w:vMerge/>
            <w:tcBorders>
              <w:left w:val="single" w:sz="4" w:space="0" w:color="auto"/>
              <w:bottom w:val="single" w:sz="4" w:space="0" w:color="auto"/>
              <w:right w:val="single" w:sz="4" w:space="0" w:color="auto"/>
            </w:tcBorders>
            <w:vAlign w:val="center"/>
          </w:tcPr>
          <w:p w:rsidR="00DD6433" w:rsidRPr="00232185" w:rsidRDefault="00DD6433" w:rsidP="00DD6433">
            <w:pPr>
              <w:adjustRightInd w:val="0"/>
              <w:snapToGrid w:val="0"/>
              <w:spacing w:line="240" w:lineRule="exact"/>
              <w:ind w:firstLineChars="200" w:firstLine="420"/>
              <w:rPr>
                <w:rFonts w:ascii="仿宋_GB2312" w:eastAsia="仿宋_GB2312"/>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DD6433" w:rsidRPr="00232185" w:rsidRDefault="00DD6433" w:rsidP="00DD6433">
            <w:pPr>
              <w:adjustRightInd w:val="0"/>
              <w:snapToGrid w:val="0"/>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577" w:type="dxa"/>
            <w:tcBorders>
              <w:left w:val="single" w:sz="4" w:space="0" w:color="auto"/>
              <w:bottom w:val="single" w:sz="4" w:space="0" w:color="auto"/>
              <w:right w:val="single" w:sz="4" w:space="0" w:color="auto"/>
            </w:tcBorders>
            <w:vAlign w:val="center"/>
          </w:tcPr>
          <w:p w:rsidR="00DD6433" w:rsidRPr="00232185" w:rsidRDefault="00DD6433" w:rsidP="00DD6433">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各市</w:t>
            </w:r>
            <w:r w:rsidRPr="00232185">
              <w:rPr>
                <w:rFonts w:ascii="仿宋_GB2312" w:eastAsia="仿宋_GB2312" w:hAnsi="仿宋_GB2312" w:cs="仿宋_GB2312"/>
                <w:szCs w:val="21"/>
              </w:rPr>
              <w:t>继续教育基地由</w:t>
            </w:r>
            <w:r w:rsidRPr="00232185">
              <w:rPr>
                <w:rFonts w:ascii="仿宋_GB2312" w:eastAsia="仿宋_GB2312" w:hAnsi="仿宋_GB2312" w:cs="仿宋_GB2312" w:hint="eastAsia"/>
                <w:szCs w:val="21"/>
              </w:rPr>
              <w:t>本市</w:t>
            </w:r>
            <w:r w:rsidRPr="00232185">
              <w:rPr>
                <w:rFonts w:ascii="仿宋_GB2312" w:eastAsia="仿宋_GB2312" w:hAnsi="仿宋_GB2312" w:cs="仿宋_GB2312"/>
                <w:szCs w:val="21"/>
              </w:rPr>
              <w:t>人事行政部门审批、公布</w:t>
            </w:r>
          </w:p>
        </w:tc>
      </w:tr>
    </w:tbl>
    <w:p w:rsidR="00C47196" w:rsidRPr="00232185" w:rsidRDefault="00C47196">
      <w:pPr>
        <w:widowControl/>
        <w:jc w:val="left"/>
        <w:rPr>
          <w:rFonts w:ascii="黑体" w:eastAsia="黑体" w:hAnsi="黑体"/>
          <w:sz w:val="32"/>
          <w:szCs w:val="32"/>
        </w:rPr>
      </w:pPr>
      <w:r w:rsidRPr="00232185">
        <w:rPr>
          <w:rFonts w:ascii="黑体" w:eastAsia="黑体" w:hAnsi="黑体"/>
          <w:sz w:val="32"/>
          <w:szCs w:val="32"/>
        </w:rPr>
        <w:br w:type="page"/>
      </w:r>
    </w:p>
    <w:p w:rsidR="005D7B93" w:rsidRPr="00232185" w:rsidRDefault="00CF470F" w:rsidP="0099089A">
      <w:pPr>
        <w:jc w:val="center"/>
        <w:rPr>
          <w:rFonts w:ascii="楷体_GB2312" w:eastAsia="楷体_GB2312" w:hAnsi="黑体"/>
          <w:b/>
          <w:sz w:val="32"/>
          <w:szCs w:val="32"/>
        </w:rPr>
      </w:pPr>
      <w:r w:rsidRPr="00232185">
        <w:rPr>
          <w:rFonts w:ascii="楷体_GB2312" w:eastAsia="楷体_GB2312" w:hAnsi="黑体" w:hint="eastAsia"/>
          <w:b/>
          <w:sz w:val="32"/>
          <w:szCs w:val="32"/>
        </w:rPr>
        <w:lastRenderedPageBreak/>
        <w:t>四</w:t>
      </w:r>
      <w:r w:rsidR="0099089A" w:rsidRPr="00232185">
        <w:rPr>
          <w:rFonts w:ascii="楷体_GB2312" w:eastAsia="楷体_GB2312" w:hAnsi="黑体" w:hint="eastAsia"/>
          <w:b/>
          <w:sz w:val="32"/>
          <w:szCs w:val="32"/>
        </w:rPr>
        <w:t>、其他类</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84"/>
        <w:gridCol w:w="773"/>
        <w:gridCol w:w="675"/>
        <w:gridCol w:w="7677"/>
        <w:gridCol w:w="926"/>
        <w:gridCol w:w="2604"/>
      </w:tblGrid>
      <w:tr w:rsidR="001F52B6" w:rsidRPr="00232185" w:rsidTr="00C67214">
        <w:trPr>
          <w:trHeight w:val="359"/>
          <w:tblHeader/>
          <w:jc w:val="center"/>
        </w:trPr>
        <w:tc>
          <w:tcPr>
            <w:tcW w:w="720" w:type="dxa"/>
            <w:vAlign w:val="center"/>
          </w:tcPr>
          <w:p w:rsidR="009444DA" w:rsidRPr="00232185" w:rsidRDefault="009444DA" w:rsidP="009444DA">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序号</w:t>
            </w:r>
          </w:p>
        </w:tc>
        <w:tc>
          <w:tcPr>
            <w:tcW w:w="1084" w:type="dxa"/>
            <w:vAlign w:val="center"/>
          </w:tcPr>
          <w:p w:rsidR="009444DA" w:rsidRPr="00232185" w:rsidRDefault="009444DA" w:rsidP="009444DA">
            <w:pPr>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职权名称</w:t>
            </w:r>
          </w:p>
        </w:tc>
        <w:tc>
          <w:tcPr>
            <w:tcW w:w="773" w:type="dxa"/>
            <w:vAlign w:val="center"/>
          </w:tcPr>
          <w:p w:rsidR="009444DA" w:rsidRPr="00232185" w:rsidRDefault="009444DA" w:rsidP="009444DA">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基本编码</w:t>
            </w:r>
          </w:p>
        </w:tc>
        <w:tc>
          <w:tcPr>
            <w:tcW w:w="675" w:type="dxa"/>
            <w:vAlign w:val="center"/>
          </w:tcPr>
          <w:p w:rsidR="009444DA" w:rsidRPr="00232185" w:rsidRDefault="009444DA" w:rsidP="009444DA">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实施部门</w:t>
            </w:r>
          </w:p>
        </w:tc>
        <w:tc>
          <w:tcPr>
            <w:tcW w:w="7677" w:type="dxa"/>
            <w:tcBorders>
              <w:bottom w:val="single" w:sz="4" w:space="0" w:color="auto"/>
            </w:tcBorders>
            <w:vAlign w:val="center"/>
          </w:tcPr>
          <w:p w:rsidR="009444DA" w:rsidRPr="00232185" w:rsidRDefault="009444DA" w:rsidP="009444DA">
            <w:pPr>
              <w:widowControl/>
              <w:spacing w:line="27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职权依据</w:t>
            </w:r>
          </w:p>
        </w:tc>
        <w:tc>
          <w:tcPr>
            <w:tcW w:w="926" w:type="dxa"/>
            <w:tcBorders>
              <w:bottom w:val="single" w:sz="4" w:space="0" w:color="auto"/>
            </w:tcBorders>
            <w:vAlign w:val="center"/>
          </w:tcPr>
          <w:p w:rsidR="009444DA" w:rsidRPr="00232185" w:rsidRDefault="009444DA" w:rsidP="009444DA">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行使</w:t>
            </w:r>
          </w:p>
          <w:p w:rsidR="009444DA" w:rsidRPr="00232185" w:rsidRDefault="009444DA" w:rsidP="009444DA">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kern w:val="0"/>
                <w:szCs w:val="21"/>
              </w:rPr>
              <w:t>层级</w:t>
            </w:r>
          </w:p>
        </w:tc>
        <w:tc>
          <w:tcPr>
            <w:tcW w:w="2604" w:type="dxa"/>
            <w:tcBorders>
              <w:bottom w:val="single" w:sz="4" w:space="0" w:color="auto"/>
            </w:tcBorders>
            <w:vAlign w:val="center"/>
          </w:tcPr>
          <w:p w:rsidR="009444DA" w:rsidRPr="00232185" w:rsidRDefault="009444DA" w:rsidP="009444DA">
            <w:pPr>
              <w:widowControl/>
              <w:spacing w:line="260" w:lineRule="exact"/>
              <w:jc w:val="center"/>
              <w:rPr>
                <w:rFonts w:ascii="仿宋_GB2312" w:eastAsia="仿宋_GB2312" w:hAnsi="仿宋_GB2312" w:cs="仿宋_GB2312"/>
                <w:b/>
                <w:kern w:val="0"/>
                <w:szCs w:val="21"/>
              </w:rPr>
            </w:pPr>
            <w:r w:rsidRPr="00232185">
              <w:rPr>
                <w:rFonts w:ascii="仿宋_GB2312" w:eastAsia="仿宋_GB2312" w:hAnsi="仿宋_GB2312" w:cs="仿宋_GB2312" w:hint="eastAsia"/>
                <w:b/>
                <w:bCs/>
                <w:kern w:val="0"/>
                <w:szCs w:val="21"/>
              </w:rPr>
              <w:t>行使内容</w:t>
            </w:r>
          </w:p>
        </w:tc>
      </w:tr>
      <w:tr w:rsidR="009444DA" w:rsidRPr="00232185" w:rsidTr="0022663B">
        <w:trPr>
          <w:trHeight w:val="962"/>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企业年金方案备案</w:t>
            </w:r>
          </w:p>
        </w:tc>
        <w:tc>
          <w:tcPr>
            <w:tcW w:w="773" w:type="dxa"/>
            <w:vMerge w:val="restart"/>
            <w:vAlign w:val="center"/>
          </w:tcPr>
          <w:p w:rsidR="009444DA" w:rsidRPr="00232185" w:rsidRDefault="009444DA" w:rsidP="009444DA">
            <w:pPr>
              <w:rPr>
                <w:rFonts w:ascii="仿宋_GB2312" w:eastAsia="仿宋_GB2312" w:hAnsi="仿宋_GB2312" w:cs="仿宋_GB2312"/>
                <w:szCs w:val="21"/>
              </w:rPr>
            </w:pPr>
            <w:r w:rsidRPr="00232185">
              <w:rPr>
                <w:rFonts w:ascii="仿宋_GB2312" w:eastAsia="仿宋_GB2312" w:hAnsi="仿宋_GB2312" w:cs="仿宋_GB2312" w:hint="eastAsia"/>
                <w:szCs w:val="21"/>
              </w:rPr>
              <w:t>1011001000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7677" w:type="dxa"/>
            <w:vMerge w:val="restart"/>
            <w:tcBorders>
              <w:top w:val="single" w:sz="4" w:space="0" w:color="auto"/>
              <w:left w:val="single" w:sz="4" w:space="0" w:color="auto"/>
              <w:right w:val="single" w:sz="4" w:space="0" w:color="auto"/>
            </w:tcBorders>
            <w:vAlign w:val="center"/>
          </w:tcPr>
          <w:p w:rsidR="0022663B" w:rsidRPr="00232185" w:rsidRDefault="0022663B" w:rsidP="0022663B">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【部门规章】《企业年金办法》(2018年人力资源社会保障部令第36号）</w:t>
            </w:r>
          </w:p>
          <w:p w:rsidR="0022663B" w:rsidRPr="00232185" w:rsidRDefault="0022663B" w:rsidP="0022663B">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第九条 企业应当将企业年金方案报送所在地县级以上人民政府人力资源社会保障行政部门。</w:t>
            </w:r>
          </w:p>
          <w:p w:rsidR="0022663B" w:rsidRPr="00232185" w:rsidRDefault="0022663B" w:rsidP="0022663B">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中央所属企业的企业年金方案报送人力资源社会保障部。</w:t>
            </w:r>
          </w:p>
          <w:p w:rsidR="0022663B" w:rsidRPr="00232185" w:rsidRDefault="0022663B" w:rsidP="0022663B">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跨省企业的企业年金方案报送其总部所在地省级人民政府人力资源社会保障行政部门。</w:t>
            </w:r>
          </w:p>
          <w:p w:rsidR="0022663B" w:rsidRPr="00232185" w:rsidRDefault="0022663B" w:rsidP="0022663B">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省内跨地区企业的企业年金方案报送其总部所在地设区的市级以上人民政府人力资源社会保障行政部门。</w:t>
            </w:r>
          </w:p>
          <w:p w:rsidR="0022663B" w:rsidRPr="00232185" w:rsidRDefault="0022663B" w:rsidP="0022663B">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第十条 人力资源社会保障行政部门自收到企业年金方案文本之日起15日内未提出异议的，企业年金方案即行生效。</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中央驻宁企业、自治区属企业年金方案备案</w:t>
            </w:r>
          </w:p>
        </w:tc>
      </w:tr>
      <w:tr w:rsidR="009444DA" w:rsidRPr="00232185" w:rsidTr="0022663B">
        <w:trPr>
          <w:trHeight w:val="846"/>
          <w:jc w:val="center"/>
        </w:trPr>
        <w:tc>
          <w:tcPr>
            <w:tcW w:w="720" w:type="dxa"/>
            <w:vMerge/>
            <w:vAlign w:val="center"/>
          </w:tcPr>
          <w:p w:rsidR="009444DA" w:rsidRPr="00232185" w:rsidRDefault="009444DA" w:rsidP="009444DA">
            <w:pPr>
              <w:widowControl/>
              <w:numPr>
                <w:ilvl w:val="0"/>
                <w:numId w:val="4"/>
              </w:numPr>
              <w:adjustRightInd w:val="0"/>
              <w:snapToGrid w:val="0"/>
              <w:spacing w:before="188" w:after="188" w:line="326" w:lineRule="atLeast"/>
              <w:jc w:val="center"/>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市属企业年金方案备案。</w:t>
            </w:r>
          </w:p>
        </w:tc>
      </w:tr>
      <w:tr w:rsidR="009444DA" w:rsidRPr="00232185" w:rsidTr="00C67214">
        <w:trPr>
          <w:trHeight w:val="848"/>
          <w:jc w:val="center"/>
        </w:trPr>
        <w:tc>
          <w:tcPr>
            <w:tcW w:w="720" w:type="dxa"/>
            <w:vMerge/>
            <w:vAlign w:val="center"/>
          </w:tcPr>
          <w:p w:rsidR="009444DA" w:rsidRPr="00232185" w:rsidRDefault="009444DA" w:rsidP="009444DA">
            <w:pPr>
              <w:widowControl/>
              <w:numPr>
                <w:ilvl w:val="0"/>
                <w:numId w:val="4"/>
              </w:numPr>
              <w:adjustRightInd w:val="0"/>
              <w:snapToGrid w:val="0"/>
              <w:spacing w:before="188" w:after="188" w:line="326" w:lineRule="atLeast"/>
              <w:jc w:val="center"/>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县属企业年金方案备案。</w:t>
            </w:r>
          </w:p>
        </w:tc>
      </w:tr>
      <w:tr w:rsidR="001F52B6" w:rsidRPr="00232185" w:rsidTr="00C67214">
        <w:trPr>
          <w:trHeight w:val="2681"/>
          <w:jc w:val="center"/>
        </w:trPr>
        <w:tc>
          <w:tcPr>
            <w:tcW w:w="720" w:type="dxa"/>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企业年金合同备案</w:t>
            </w:r>
          </w:p>
        </w:tc>
        <w:tc>
          <w:tcPr>
            <w:tcW w:w="773" w:type="dxa"/>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1011002000</w:t>
            </w:r>
          </w:p>
        </w:tc>
        <w:tc>
          <w:tcPr>
            <w:tcW w:w="675" w:type="dxa"/>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人力资源社会保障行政部门</w:t>
            </w:r>
          </w:p>
        </w:tc>
        <w:tc>
          <w:tcPr>
            <w:tcW w:w="7677" w:type="dxa"/>
            <w:tcBorders>
              <w:top w:val="single" w:sz="4" w:space="0" w:color="auto"/>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【部门法规】《企业年金基金管理办法》（2015年人力资源和社会保障部令第24号修订）</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第四条受托人应当将受托管理合同和委托管理合同报人力资源社会保障行政部门备案。</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r>
      <w:tr w:rsidR="009444DA" w:rsidRPr="00232185" w:rsidTr="00C67214">
        <w:trPr>
          <w:trHeight w:val="482"/>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企业集体合同备案</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1011003000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7677" w:type="dxa"/>
            <w:vMerge w:val="restart"/>
            <w:tcBorders>
              <w:top w:val="single" w:sz="4" w:space="0" w:color="auto"/>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【法律】《中华人民共和国劳动法》（2009年修正）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第三十四条 集体合同签订后应当报送劳动行政部门；劳动行政部门自收到集体合同文本之日起十五日内未提出异议的，集体合同即行生效。</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【法律】《中华人民共和国劳动合同法》（2012年修正）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第五十四条第一款 集体合同订立后，应当报送劳动行政部门；劳动行政部门自收到集体合同文本之日起十五日内未提出异议的，集体合同即行生效。</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中央驻宁企业、自治区属企业集体合同备案。</w:t>
            </w:r>
          </w:p>
        </w:tc>
      </w:tr>
      <w:tr w:rsidR="009444DA" w:rsidRPr="00232185" w:rsidTr="00C67214">
        <w:trPr>
          <w:trHeight w:val="395"/>
          <w:jc w:val="center"/>
        </w:trPr>
        <w:tc>
          <w:tcPr>
            <w:tcW w:w="720" w:type="dxa"/>
            <w:vMerge/>
            <w:vAlign w:val="center"/>
          </w:tcPr>
          <w:p w:rsidR="009444DA" w:rsidRPr="00232185" w:rsidRDefault="009444DA" w:rsidP="009444DA">
            <w:pPr>
              <w:widowControl/>
              <w:numPr>
                <w:ilvl w:val="0"/>
                <w:numId w:val="4"/>
              </w:numPr>
              <w:adjustRightInd w:val="0"/>
              <w:snapToGrid w:val="0"/>
              <w:spacing w:before="188" w:after="188" w:line="326" w:lineRule="atLeast"/>
              <w:jc w:val="center"/>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市属企业集体合同备案。</w:t>
            </w:r>
          </w:p>
        </w:tc>
      </w:tr>
      <w:tr w:rsidR="009444DA" w:rsidRPr="00232185" w:rsidTr="00C67214">
        <w:trPr>
          <w:trHeight w:val="188"/>
          <w:jc w:val="center"/>
        </w:trPr>
        <w:tc>
          <w:tcPr>
            <w:tcW w:w="720" w:type="dxa"/>
            <w:vMerge/>
            <w:vAlign w:val="center"/>
          </w:tcPr>
          <w:p w:rsidR="009444DA" w:rsidRPr="00232185" w:rsidRDefault="009444DA" w:rsidP="009444DA">
            <w:pPr>
              <w:widowControl/>
              <w:numPr>
                <w:ilvl w:val="0"/>
                <w:numId w:val="4"/>
              </w:numPr>
              <w:adjustRightInd w:val="0"/>
              <w:snapToGrid w:val="0"/>
              <w:spacing w:before="188" w:after="188" w:line="326" w:lineRule="atLeast"/>
              <w:jc w:val="center"/>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县属企业集体合同备案。</w:t>
            </w:r>
          </w:p>
        </w:tc>
      </w:tr>
      <w:tr w:rsidR="009444DA" w:rsidRPr="00232185" w:rsidTr="00C67214">
        <w:trPr>
          <w:trHeight w:val="1229"/>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劳动用工合同备案</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1011004000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7677" w:type="dxa"/>
            <w:vMerge w:val="restart"/>
            <w:tcBorders>
              <w:top w:val="single" w:sz="4" w:space="0" w:color="auto"/>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【规范性文件】《劳动和社会保障部关于建立劳动用工备案制度的通知》(劳社部发〔2006〕46号)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三、规范劳动用工备案的内容和要求：</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用人单位进行劳动用工备案的信息应当包括：用人单位名称、法定代表人、经济类型、组织机构代码，招用职工的人数、姓名、性别、公民身份号码，与职工签订劳动合同的起止时间，终止或解除劳动合同的人数、职工姓名、时间等。……</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（二）用人单位新招用职工或与职工续订劳动合同的，应自招用或续订劳动合同之日起30日内进行劳动用工备案。用人单位与职工终止或解除劳动合同的，应在终止或解除劳动合同后7日内进行劳动用工备案。</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用人单位名称、法定代表人、经济类型、组织机构代码发生变更后，应在30日内办理劳动用工备案变更手续。用人单位注销后，应在7日内办理劳动用工备案注销手续。</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（三）用人单位登记注册地与实际经营地不一致的，在实际经营地的劳动保障行政部门进行劳动用工备案。</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中央驻宁企业、自治区属企业劳动用工合同备案。</w:t>
            </w:r>
          </w:p>
        </w:tc>
      </w:tr>
      <w:tr w:rsidR="009444DA" w:rsidRPr="00232185" w:rsidTr="00C67214">
        <w:trPr>
          <w:trHeight w:val="1401"/>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市属企业劳动用工合同备案。</w:t>
            </w:r>
          </w:p>
        </w:tc>
      </w:tr>
      <w:tr w:rsidR="009444DA" w:rsidRPr="00232185" w:rsidTr="00C67214">
        <w:trPr>
          <w:trHeight w:hRule="exact" w:val="1571"/>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县属企业劳动用工合同备案。</w:t>
            </w:r>
          </w:p>
        </w:tc>
      </w:tr>
      <w:tr w:rsidR="001F52B6" w:rsidRPr="00232185" w:rsidTr="00C67214">
        <w:trPr>
          <w:trHeight w:val="1701"/>
          <w:jc w:val="center"/>
        </w:trPr>
        <w:tc>
          <w:tcPr>
            <w:tcW w:w="720" w:type="dxa"/>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境外就业中介机构资格初审</w:t>
            </w:r>
          </w:p>
        </w:tc>
        <w:tc>
          <w:tcPr>
            <w:tcW w:w="773" w:type="dxa"/>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1011005000</w:t>
            </w:r>
          </w:p>
        </w:tc>
        <w:tc>
          <w:tcPr>
            <w:tcW w:w="675" w:type="dxa"/>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7677"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【部门规章】《境外就业中介管理规定》（2002年劳动和社会保障部公安部国家工商行政管理总局令第15号）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第六条第一款 申请从事境外就业中介活动的机构（以下简称申请机构）应当向其所在地的省级劳动保障行政部门提出申请，经初审同意并征得同级公安机关同意后，报劳动和社会保障部审批。劳动和社会保障部自收到申请之日起60日内做出答复。新设境外就业中介机构报劳动和社会保障部审批前，应当到工商行政管理机关办理名称预先核准登记。劳动和社会保障部审查批准并抄送公安部后，向该机构颁发境外就业中介许可证。</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p>
        </w:tc>
      </w:tr>
      <w:tr w:rsidR="001F52B6" w:rsidRPr="00232185" w:rsidTr="00C67214">
        <w:trPr>
          <w:trHeight w:val="1732"/>
          <w:jc w:val="center"/>
        </w:trPr>
        <w:tc>
          <w:tcPr>
            <w:tcW w:w="720" w:type="dxa"/>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技工学校招生录取审查备案</w:t>
            </w:r>
          </w:p>
        </w:tc>
        <w:tc>
          <w:tcPr>
            <w:tcW w:w="773" w:type="dxa"/>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1011006000</w:t>
            </w:r>
          </w:p>
        </w:tc>
        <w:tc>
          <w:tcPr>
            <w:tcW w:w="675" w:type="dxa"/>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7677"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【规范性文件】《技工学校招生规定》（劳培字〔1990〕13号）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第六条 省、自治区、直辖市劳动厅（局）负责管理本地区技工学校招生工作，其职责是：（一）执行劳动部有关技工学校的招生政策，并结合本地区实际情况制定实施办法；（二）执行国家下达的招生计划；（三）检查、监督本地区技工学校的招生工作，并调查处理本地区招生工作中发生的重大问题。</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【部门规章】《技工学校学生学籍管理规定》（劳培字〔1990〕6号）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第六条 新生在入学后的三个月内，应接受学校复查。经复查证实不符合报考、录取条件，或身体状况不符合标准者，由学校报请所在省、自治区、直辖市招生主管部门批准，取消学籍，退回原地区。</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p>
        </w:tc>
      </w:tr>
      <w:tr w:rsidR="009444DA" w:rsidRPr="00232185" w:rsidTr="00C67214">
        <w:trPr>
          <w:trHeight w:val="890"/>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举办人才交流会事前报告</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1011007000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shd w:val="clear" w:color="auto" w:fill="FFFFFF"/>
              </w:rPr>
              <w:t>人社部门</w:t>
            </w:r>
          </w:p>
        </w:tc>
        <w:tc>
          <w:tcPr>
            <w:tcW w:w="7677" w:type="dxa"/>
            <w:vMerge w:val="restart"/>
            <w:tcBorders>
              <w:top w:val="single" w:sz="4" w:space="0" w:color="auto"/>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【规范性文件】《自治区人民政府关于第九批取消和调整行政审批项目等事项的决定》（宁政发〔2013〕84号）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取消了“人才交流服务机构举办人才交流会审批”。</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【规范性文件】《人力资源社会保障部关于“先照后证”改革后加强人力资源市场事中事后监管的意见》（人社部发〔2016〕49号）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三、强化日常监督检查</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szCs w:val="21"/>
              </w:rPr>
              <w:t>（九）</w:t>
            </w:r>
            <w:r w:rsidRPr="00232185">
              <w:rPr>
                <w:rFonts w:ascii="仿宋_GB2312" w:eastAsia="仿宋_GB2312" w:hAnsi="仿宋_GB2312" w:cs="仿宋_GB2312" w:hint="eastAsia"/>
                <w:szCs w:val="21"/>
              </w:rPr>
              <w:t>强化招聘活动管理。要按照管理权限，落实安全责任，严格现场招聘会审批监管。已经取消招聘会审批的地方，可结合实际探索实施事前报告制度。……</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自治区人社部门审批设立的人力资源服务机构举办人才交流会应当向自治区人社部门事前报告</w:t>
            </w:r>
          </w:p>
        </w:tc>
      </w:tr>
      <w:tr w:rsidR="009444DA" w:rsidRPr="00232185" w:rsidTr="00C67214">
        <w:trPr>
          <w:trHeight w:val="800"/>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设区的市级人社部门审批设立的人力资源服务机构举办人才交流会应当向设区的市级人社部门事前报告</w:t>
            </w:r>
          </w:p>
        </w:tc>
      </w:tr>
      <w:tr w:rsidR="009444DA" w:rsidRPr="00232185" w:rsidTr="00C67214">
        <w:trPr>
          <w:trHeight w:val="722"/>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县级人社部门审批设立的人力资源服务机构举办人才交流会应当向县级人社部门事前报告</w:t>
            </w:r>
          </w:p>
        </w:tc>
      </w:tr>
      <w:tr w:rsidR="009444DA" w:rsidRPr="00232185" w:rsidTr="00C67214">
        <w:trPr>
          <w:trHeight w:val="2015"/>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社会保险登记、</w:t>
            </w:r>
            <w:r w:rsidRPr="00232185">
              <w:rPr>
                <w:rFonts w:ascii="仿宋_GB2312" w:eastAsia="仿宋_GB2312" w:hAnsi="仿宋_GB2312" w:cs="仿宋_GB2312"/>
                <w:szCs w:val="21"/>
              </w:rPr>
              <w:t>申报核定</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1011008000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社会保险经办机构</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【法律】《中华人民共和国社会保险法》（2010年）</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第八条 社会保险经办机构提供社会保险服务，负责社会保险登记、个人权益记录、社会保险待遇支付等工作。</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第二款 用人单位的社会保险登记事项发生变更或者用人单位依法终止的，应</w:t>
            </w:r>
            <w:r w:rsidRPr="00232185">
              <w:rPr>
                <w:rFonts w:ascii="仿宋_GB2312" w:eastAsia="仿宋_GB2312" w:hAnsi="仿宋_GB2312" w:cs="仿宋_GB2312" w:hint="eastAsia"/>
                <w:szCs w:val="21"/>
              </w:rPr>
              <w:lastRenderedPageBreak/>
              <w:t>当自变更或终止之日起三十日内，到社会保险经办机构办理变更或者注销社会保险登记。</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【行政法规】《社会保险费征缴暂行条例》（1999年国务院令第259号）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第七条第一款 缴费单位必须向当地社会保险经办机构办理社会保险登记，参加社会保险。</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【部门规章】《社会保险登记管理暂行办法》（1999年劳动保障部令第1号）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第五条第一款 从事生产经营的缴费单位自领取营业执照之日起30日内、非生产经营性单位自成立之日起30日内，应当向当地社会保险经办机构办理社会保险登记。条例施行前尚未参加社会保险的缴费单位，应当依据条例第八条，持本办法第七条规定的证件和资料到当地社会保险经办机构办理社会保险登记。</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缴费单位应向社保关系统筹地社会保险经办机构申请办理</w:t>
            </w:r>
          </w:p>
        </w:tc>
      </w:tr>
      <w:tr w:rsidR="009444DA" w:rsidRPr="00232185" w:rsidTr="00C67214">
        <w:trPr>
          <w:trHeight w:val="1282"/>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缴费单位应向社保关系统筹地社会保险经办机构申请办理</w:t>
            </w:r>
          </w:p>
        </w:tc>
      </w:tr>
      <w:tr w:rsidR="009444DA" w:rsidRPr="00232185" w:rsidTr="00C67214">
        <w:trPr>
          <w:trHeight w:val="1116"/>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缴费单位应向社保关系统筹地社会保险经办机构申请办理</w:t>
            </w:r>
          </w:p>
        </w:tc>
      </w:tr>
      <w:tr w:rsidR="009444DA" w:rsidRPr="00232185" w:rsidTr="00C67214">
        <w:trPr>
          <w:trHeight w:val="638"/>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社保关系转移接续</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1011009000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社会保险经办机构</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【法律】《中华人民共和国社会保险法》（2010年）</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第十九条 个人跨统筹地区就业的，其基本养老保险关系随本人转移，缴费年限累计计算。个人达到法定退休年龄时，基本养老金分段计算、统一支付。具体办法由国务院规定。</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第三十二条 个人跨统筹地区就业的，其基本医疗保险关系随本人转移，缴费年限累计计算。</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第五十二条 职工跨统筹地区就业的，其失业保险关系随本人转移，缴费年限累计计算。</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缴费单位或个人应向社保关系统筹地社会保险经办机构申请办理</w:t>
            </w:r>
          </w:p>
        </w:tc>
      </w:tr>
      <w:tr w:rsidR="009444DA" w:rsidRPr="00232185" w:rsidTr="00C67214">
        <w:trPr>
          <w:trHeight w:val="705"/>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缴费单位或个人应向社保关系统筹地社会保险经办机构申请办理</w:t>
            </w:r>
          </w:p>
        </w:tc>
      </w:tr>
      <w:tr w:rsidR="009444DA" w:rsidRPr="00232185" w:rsidTr="00C67214">
        <w:trPr>
          <w:trHeight w:val="675"/>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缴费单位或个人应向社保关系统筹地社会保险经办机构申请办理</w:t>
            </w:r>
          </w:p>
        </w:tc>
      </w:tr>
      <w:tr w:rsidR="009444DA" w:rsidRPr="00232185" w:rsidTr="00C67214">
        <w:trPr>
          <w:trHeight w:val="2202"/>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核发职业资格证书和职业技能培训合格证书</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1011010000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人力资源社会保障（劳动保障）行政</w:t>
            </w:r>
            <w:r w:rsidRPr="00232185">
              <w:rPr>
                <w:rFonts w:ascii="仿宋_GB2312" w:eastAsia="仿宋_GB2312" w:hAnsi="仿宋_GB2312" w:cs="仿宋_GB2312" w:hint="eastAsia"/>
                <w:szCs w:val="21"/>
              </w:rPr>
              <w:lastRenderedPageBreak/>
              <w:t>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【法律】《中华人民共和国民办教育促进法》（2016年修正）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第二十六条 民办学校对招收的学生，根据其类别、修业年限、学业成绩，可以根据国家有关规定发给学历证书、结业证书或者培训合格证书。</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对接受职业技能培训的学生，经政府批准的职业技能鉴定机构鉴定合格的，可以发给国家职业资格证书。</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【规范性文件】《宁夏回族自治区职业技能鉴定实施办法(试行）》(宁劳人（培）字〔1994〕312号)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第六条 职业技能鉴定的组织管理中，地、市级劳动行政部门其主要职责是：</w:t>
            </w:r>
            <w:r w:rsidRPr="00232185">
              <w:rPr>
                <w:rFonts w:ascii="仿宋_GB2312" w:eastAsia="仿宋_GB2312" w:hAnsi="仿宋_GB2312" w:cs="仿宋_GB2312" w:hint="eastAsia"/>
                <w:szCs w:val="21"/>
              </w:rPr>
              <w:lastRenderedPageBreak/>
              <w:t>核发初、中级《技术等级证书》。</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【规范性文件】《关于职业资格证书改版及核发管理工作有关问题的通知》（人社厅发〔2009〕137号）</w:t>
            </w:r>
          </w:p>
          <w:p w:rsidR="009444DA" w:rsidRPr="00232185" w:rsidRDefault="009444DA" w:rsidP="009444DA">
            <w:pPr>
              <w:numPr>
                <w:ilvl w:val="0"/>
                <w:numId w:val="7"/>
              </w:num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我部职业能力建设司负责全国职业资格证书的统筹管理和监督检查，我部职业技能鉴定中心负责职业资格证书的监制、统计和发放工作。各省级人力资源社会保障（劳动保障）行政部门、国务院有关部门（行业组织、集团公司）人事劳动部门负责本地区、本行业部门职业资格证书的申领、验印、管理和监督检查，其所属职业技能鉴定指导中心负责本地区、本行业部门职业资格证书的编码、打印、统计和发放。</w:t>
            </w:r>
          </w:p>
        </w:tc>
        <w:tc>
          <w:tcPr>
            <w:tcW w:w="926"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604"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核发高级及</w:t>
            </w:r>
            <w:r w:rsidRPr="00232185">
              <w:rPr>
                <w:rFonts w:ascii="仿宋_GB2312" w:eastAsia="仿宋_GB2312" w:hAnsi="仿宋_GB2312" w:cs="仿宋_GB2312"/>
                <w:szCs w:val="21"/>
                <w:shd w:val="clear" w:color="auto" w:fill="FFFFFF"/>
              </w:rPr>
              <w:t>以上</w:t>
            </w:r>
            <w:r w:rsidRPr="00232185">
              <w:rPr>
                <w:rFonts w:ascii="仿宋_GB2312" w:eastAsia="仿宋_GB2312" w:hAnsi="仿宋_GB2312" w:cs="仿宋_GB2312" w:hint="eastAsia"/>
                <w:szCs w:val="21"/>
                <w:shd w:val="clear" w:color="auto" w:fill="FFFFFF"/>
              </w:rPr>
              <w:t>国家</w:t>
            </w:r>
            <w:r w:rsidRPr="00232185">
              <w:rPr>
                <w:rFonts w:ascii="仿宋_GB2312" w:eastAsia="仿宋_GB2312" w:hAnsi="仿宋_GB2312" w:cs="仿宋_GB2312"/>
                <w:szCs w:val="21"/>
                <w:shd w:val="clear" w:color="auto" w:fill="FFFFFF"/>
              </w:rPr>
              <w:t>职业</w:t>
            </w:r>
            <w:r w:rsidRPr="00232185">
              <w:rPr>
                <w:rFonts w:ascii="仿宋_GB2312" w:eastAsia="仿宋_GB2312" w:hAnsi="仿宋_GB2312" w:cs="仿宋_GB2312" w:hint="eastAsia"/>
                <w:szCs w:val="21"/>
                <w:shd w:val="clear" w:color="auto" w:fill="FFFFFF"/>
              </w:rPr>
              <w:t>资格</w:t>
            </w:r>
            <w:r w:rsidRPr="00232185">
              <w:rPr>
                <w:rFonts w:ascii="仿宋_GB2312" w:eastAsia="仿宋_GB2312" w:hAnsi="仿宋_GB2312" w:cs="仿宋_GB2312"/>
                <w:szCs w:val="21"/>
                <w:shd w:val="clear" w:color="auto" w:fill="FFFFFF"/>
              </w:rPr>
              <w:t>证书</w:t>
            </w:r>
            <w:r w:rsidRPr="00232185">
              <w:rPr>
                <w:rFonts w:ascii="仿宋_GB2312" w:eastAsia="仿宋_GB2312" w:hAnsi="仿宋_GB2312" w:cs="仿宋_GB2312" w:hint="eastAsia"/>
                <w:szCs w:val="21"/>
                <w:shd w:val="clear" w:color="auto" w:fill="FFFFFF"/>
              </w:rPr>
              <w:t>；全区</w:t>
            </w:r>
            <w:r w:rsidRPr="00232185">
              <w:rPr>
                <w:rFonts w:ascii="仿宋_GB2312" w:eastAsia="仿宋_GB2312" w:hAnsi="仿宋_GB2312" w:cs="仿宋_GB2312"/>
                <w:szCs w:val="21"/>
                <w:shd w:val="clear" w:color="auto" w:fill="FFFFFF"/>
              </w:rPr>
              <w:t>政府补贴性</w:t>
            </w:r>
            <w:r w:rsidRPr="00232185">
              <w:rPr>
                <w:rFonts w:ascii="仿宋_GB2312" w:eastAsia="仿宋_GB2312" w:hAnsi="仿宋_GB2312" w:cs="仿宋_GB2312" w:hint="eastAsia"/>
                <w:szCs w:val="21"/>
                <w:shd w:val="clear" w:color="auto" w:fill="FFFFFF"/>
              </w:rPr>
              <w:t>职业技能</w:t>
            </w:r>
            <w:r w:rsidRPr="00232185">
              <w:rPr>
                <w:rFonts w:ascii="仿宋_GB2312" w:eastAsia="仿宋_GB2312" w:hAnsi="仿宋_GB2312" w:cs="仿宋_GB2312"/>
                <w:szCs w:val="21"/>
                <w:shd w:val="clear" w:color="auto" w:fill="FFFFFF"/>
              </w:rPr>
              <w:t>培训合格证书由</w:t>
            </w:r>
            <w:r w:rsidRPr="00232185">
              <w:rPr>
                <w:rFonts w:ascii="仿宋_GB2312" w:eastAsia="仿宋_GB2312" w:hAnsi="仿宋_GB2312" w:cs="仿宋_GB2312" w:hint="eastAsia"/>
                <w:szCs w:val="21"/>
                <w:shd w:val="clear" w:color="auto" w:fill="FFFFFF"/>
              </w:rPr>
              <w:t>自治区</w:t>
            </w:r>
            <w:r w:rsidRPr="00232185">
              <w:rPr>
                <w:rFonts w:ascii="仿宋_GB2312" w:eastAsia="仿宋_GB2312" w:hAnsi="仿宋_GB2312" w:cs="仿宋_GB2312"/>
                <w:szCs w:val="21"/>
                <w:shd w:val="clear" w:color="auto" w:fill="FFFFFF"/>
              </w:rPr>
              <w:t>人社厅</w:t>
            </w:r>
            <w:r w:rsidRPr="00232185">
              <w:rPr>
                <w:rFonts w:ascii="仿宋_GB2312" w:eastAsia="仿宋_GB2312" w:hAnsi="仿宋_GB2312" w:cs="仿宋_GB2312" w:hint="eastAsia"/>
                <w:szCs w:val="21"/>
                <w:shd w:val="clear" w:color="auto" w:fill="FFFFFF"/>
              </w:rPr>
              <w:t>统一印制，</w:t>
            </w:r>
            <w:r w:rsidRPr="00232185">
              <w:rPr>
                <w:rFonts w:ascii="仿宋_GB2312" w:eastAsia="仿宋_GB2312" w:hAnsi="仿宋_GB2312" w:cs="仿宋_GB2312"/>
                <w:szCs w:val="21"/>
                <w:shd w:val="clear" w:color="auto" w:fill="FFFFFF"/>
              </w:rPr>
              <w:t>并</w:t>
            </w:r>
            <w:r w:rsidRPr="00232185">
              <w:rPr>
                <w:rFonts w:ascii="仿宋_GB2312" w:eastAsia="仿宋_GB2312" w:hAnsi="仿宋_GB2312" w:cs="仿宋_GB2312" w:hint="eastAsia"/>
                <w:szCs w:val="21"/>
                <w:shd w:val="clear" w:color="auto" w:fill="FFFFFF"/>
              </w:rPr>
              <w:t>按</w:t>
            </w:r>
            <w:r w:rsidRPr="00232185">
              <w:rPr>
                <w:rFonts w:ascii="仿宋_GB2312" w:eastAsia="仿宋_GB2312" w:hAnsi="仿宋_GB2312" w:cs="仿宋_GB2312"/>
                <w:szCs w:val="21"/>
                <w:shd w:val="clear" w:color="auto" w:fill="FFFFFF"/>
              </w:rPr>
              <w:t>计划数向地级市免费</w:t>
            </w:r>
            <w:r w:rsidRPr="00232185">
              <w:rPr>
                <w:rFonts w:ascii="仿宋_GB2312" w:eastAsia="仿宋_GB2312" w:hAnsi="仿宋_GB2312" w:cs="仿宋_GB2312" w:hint="eastAsia"/>
                <w:szCs w:val="21"/>
                <w:shd w:val="clear" w:color="auto" w:fill="FFFFFF"/>
              </w:rPr>
              <w:t>核拨</w:t>
            </w:r>
            <w:r w:rsidRPr="00232185">
              <w:rPr>
                <w:rFonts w:ascii="仿宋_GB2312" w:eastAsia="仿宋_GB2312" w:hAnsi="仿宋_GB2312" w:cs="仿宋_GB2312"/>
                <w:szCs w:val="21"/>
                <w:shd w:val="clear" w:color="auto" w:fill="FFFFFF"/>
              </w:rPr>
              <w:t>空白合格证书。</w:t>
            </w:r>
          </w:p>
        </w:tc>
      </w:tr>
      <w:tr w:rsidR="009444DA" w:rsidRPr="00232185" w:rsidTr="00C67214">
        <w:trPr>
          <w:trHeight w:val="924"/>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widowControl/>
              <w:adjustRightInd w:val="0"/>
              <w:snapToGrid w:val="0"/>
              <w:spacing w:line="270" w:lineRule="exact"/>
              <w:jc w:val="left"/>
              <w:rPr>
                <w:rFonts w:ascii="仿宋_GB2312" w:eastAsia="仿宋_GB2312" w:hAnsi="仿宋_GB2312" w:cs="仿宋_GB2312"/>
                <w:szCs w:val="21"/>
              </w:rPr>
            </w:pPr>
          </w:p>
        </w:tc>
        <w:tc>
          <w:tcPr>
            <w:tcW w:w="926"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核发中级和</w:t>
            </w:r>
            <w:r w:rsidRPr="00232185">
              <w:rPr>
                <w:rFonts w:ascii="仿宋_GB2312" w:eastAsia="仿宋_GB2312" w:hAnsi="仿宋_GB2312" w:cs="仿宋_GB2312"/>
                <w:szCs w:val="21"/>
              </w:rPr>
              <w:t>初级国家职业资格证书</w:t>
            </w:r>
            <w:r w:rsidRPr="00232185">
              <w:rPr>
                <w:rFonts w:ascii="仿宋_GB2312" w:eastAsia="仿宋_GB2312" w:hAnsi="仿宋_GB2312" w:cs="仿宋_GB2312" w:hint="eastAsia"/>
                <w:szCs w:val="21"/>
              </w:rPr>
              <w:t>，</w:t>
            </w:r>
            <w:r w:rsidRPr="00232185">
              <w:rPr>
                <w:rFonts w:ascii="仿宋_GB2312" w:eastAsia="仿宋_GB2312" w:hAnsi="仿宋_GB2312" w:cs="仿宋_GB2312"/>
                <w:szCs w:val="21"/>
              </w:rPr>
              <w:t>并负责所辖市承担年度本地区政府补贴培训计划的职业培训机构合格证书的核发管理工作。</w:t>
            </w:r>
          </w:p>
        </w:tc>
      </w:tr>
      <w:tr w:rsidR="009444DA" w:rsidRPr="00232185" w:rsidTr="00C67214">
        <w:trPr>
          <w:trHeight w:val="1022"/>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用人单位未安排职工年休假又不按照规定支付未休年休假工资报酬的处理</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1011011000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【部门规章】《企业职工带薪年休假实施办法》（2008年人力资源和社会保障部令第1号）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第十五条第二款 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按照属地管理原则，由注册地所在地的人社部门管辖</w:t>
            </w:r>
          </w:p>
        </w:tc>
      </w:tr>
      <w:tr w:rsidR="009444DA" w:rsidRPr="00232185" w:rsidTr="00C67214">
        <w:trPr>
          <w:trHeight w:val="90"/>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按照属地管理原则，由注册地所在地的人社部门管辖</w:t>
            </w:r>
          </w:p>
        </w:tc>
      </w:tr>
      <w:tr w:rsidR="009444DA" w:rsidRPr="00232185" w:rsidTr="00C67214">
        <w:trPr>
          <w:trHeight w:val="1344"/>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用人单位未按照劳动合同的约定或者国家规定及时足额支付劳动者劳动报酬等情形的处理</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1011012000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【法律】《中华人民共和国劳动合同法》（2012年修正）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（一）未按照劳动合同的约定或者国家规定及时足额支付劳动者劳动报酬的；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（二）低于当地最低工资标准支付劳动者工资的；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（三）安排加班不支付加班费的；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（四）解除或者终止劳动合同，未依照本法规定向劳动者支付经济补偿的。</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按照属地管理原则，由注册地所在地的人社部门管辖</w:t>
            </w:r>
          </w:p>
        </w:tc>
      </w:tr>
      <w:tr w:rsidR="009444DA" w:rsidRPr="00232185" w:rsidTr="00C67214">
        <w:trPr>
          <w:trHeight w:val="643"/>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2"/>
              <w:rPr>
                <w:rFonts w:ascii="仿宋_GB2312" w:eastAsia="仿宋_GB2312" w:hAnsi="仿宋_GB2312" w:cs="仿宋_GB2312"/>
                <w:b/>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按照属地管理原则，由注册地所在地的人社部门管辖</w:t>
            </w:r>
          </w:p>
        </w:tc>
      </w:tr>
      <w:tr w:rsidR="001F52B6" w:rsidRPr="00232185" w:rsidTr="00C67214">
        <w:trPr>
          <w:trHeight w:val="1320"/>
          <w:jc w:val="center"/>
        </w:trPr>
        <w:tc>
          <w:tcPr>
            <w:tcW w:w="720" w:type="dxa"/>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中外合作职业技能培训办学项目未经批准增加收费项目或者提高收费标准的处理</w:t>
            </w:r>
          </w:p>
        </w:tc>
        <w:tc>
          <w:tcPr>
            <w:tcW w:w="773" w:type="dxa"/>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1011013000</w:t>
            </w:r>
          </w:p>
        </w:tc>
        <w:tc>
          <w:tcPr>
            <w:tcW w:w="675" w:type="dxa"/>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7677" w:type="dxa"/>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【法律】《中华人民共和国教育法》(2015修正)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第七十八条 学校及其他教育机构违反国家有关规定向受教育者收取费用的，由教育行政部门或者其他有关行政部门责令退还所收费用；对直接负责的主管人员和其他直接责任人员，依法给予处分。</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【法律】《中华人民共和国价格法》（1997年）</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第四十一条 经营者因价格违法行为致使消费者或者其他经营者多付价款的，应当退还多付部分；造成损害的，应当依法承担赔偿责任。</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【行政法规】《中华人民共和国中外合作办学条例》（2013年修正）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第五十五条 中外合作办学机构未经批准增加收费项目或者提高收费标准的，由教育行政部门、劳动行政部门按照职责分工责令退还多收的费用，并由价格主管部门依照有关法律、行政法规的规定予以处罚。</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【部门规章】《中外合作职业技能培训办学管理办法》（2015年人力资源和社会保障部令第24号修订）</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十三条中外合作职业技能培训办学项目未经批准增加收费项目或者提高收费标准的，由劳动保障行政部门责令举办该项目的中国教育机构退还多收的费用，并提请价格主管部门依照有关法律、行政法规的规定予以处罚。</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p>
        </w:tc>
      </w:tr>
      <w:tr w:rsidR="009444DA" w:rsidRPr="00232185" w:rsidTr="00C67214">
        <w:trPr>
          <w:trHeight w:val="90"/>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医疗保险违法违规行为处理</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1011014000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shd w:val="clear" w:color="auto" w:fill="FFFFFF"/>
              </w:rPr>
              <w:t>社会保险经办机构</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【法律】《中华人民共和国社会保险法》（2010年）</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【地方政府规章】《宁夏回族自治区基本医疗保险服务监督办法》（2013年自治区政府令第55号）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第二十一条 医疗机构、零售药店、基本医疗保险经办机构违反本办法第九条规定之一的，骗取基本医疗保险基金支出的，由社会保险行政部门责令退回骗取的基本医疗保险金，处骗取金额二倍以上五倍以下的罚款。</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医疗机构、零售药店有前款规定违法行为的，中止履行三个月以上六个月以下服务协议；情节严重的，解除服务协议；直接负责的主管人员和其他直接责任人有执业资格的，依法吊销其执业资格。</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spacing w:line="240" w:lineRule="exact"/>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督导市县</w:t>
            </w:r>
            <w:r w:rsidRPr="00232185">
              <w:rPr>
                <w:rFonts w:ascii="仿宋_GB2312" w:eastAsia="仿宋_GB2312" w:hAnsi="仿宋_GB2312" w:cs="仿宋_GB2312"/>
                <w:szCs w:val="21"/>
                <w:shd w:val="clear" w:color="auto" w:fill="FFFFFF"/>
              </w:rPr>
              <w:t>开展监督检查工作，组织开展专项检查和</w:t>
            </w:r>
            <w:r w:rsidRPr="00232185">
              <w:rPr>
                <w:rFonts w:ascii="仿宋_GB2312" w:eastAsia="仿宋_GB2312" w:hAnsi="仿宋_GB2312" w:cs="仿宋_GB2312" w:hint="eastAsia"/>
                <w:szCs w:val="21"/>
                <w:shd w:val="clear" w:color="auto" w:fill="FFFFFF"/>
              </w:rPr>
              <w:t>抽查</w:t>
            </w:r>
            <w:r w:rsidRPr="00232185">
              <w:rPr>
                <w:rFonts w:ascii="仿宋_GB2312" w:eastAsia="仿宋_GB2312" w:hAnsi="仿宋_GB2312" w:cs="仿宋_GB2312"/>
                <w:szCs w:val="21"/>
                <w:shd w:val="clear" w:color="auto" w:fill="FFFFFF"/>
              </w:rPr>
              <w:t>工作</w:t>
            </w:r>
            <w:r w:rsidRPr="00232185">
              <w:rPr>
                <w:rFonts w:ascii="仿宋_GB2312" w:eastAsia="仿宋_GB2312" w:hAnsi="仿宋_GB2312" w:cs="仿宋_GB2312" w:hint="eastAsia"/>
                <w:szCs w:val="21"/>
                <w:shd w:val="clear" w:color="auto" w:fill="FFFFFF"/>
              </w:rPr>
              <w:t>，</w:t>
            </w:r>
            <w:r w:rsidRPr="00232185">
              <w:rPr>
                <w:rFonts w:ascii="仿宋_GB2312" w:eastAsia="仿宋_GB2312" w:hAnsi="仿宋_GB2312" w:cs="仿宋_GB2312"/>
                <w:szCs w:val="21"/>
                <w:shd w:val="clear" w:color="auto" w:fill="FFFFFF"/>
              </w:rPr>
              <w:t>并对检查</w:t>
            </w:r>
            <w:r w:rsidRPr="00232185">
              <w:rPr>
                <w:rFonts w:ascii="仿宋_GB2312" w:eastAsia="仿宋_GB2312" w:hAnsi="仿宋_GB2312" w:cs="仿宋_GB2312" w:hint="eastAsia"/>
                <w:szCs w:val="21"/>
                <w:shd w:val="clear" w:color="auto" w:fill="FFFFFF"/>
              </w:rPr>
              <w:t>结果形成</w:t>
            </w:r>
            <w:r w:rsidRPr="00232185">
              <w:rPr>
                <w:rFonts w:ascii="仿宋_GB2312" w:eastAsia="仿宋_GB2312" w:hAnsi="仿宋_GB2312" w:cs="仿宋_GB2312"/>
                <w:szCs w:val="21"/>
                <w:shd w:val="clear" w:color="auto" w:fill="FFFFFF"/>
              </w:rPr>
              <w:t>处理意见，</w:t>
            </w:r>
            <w:r w:rsidRPr="00232185">
              <w:rPr>
                <w:rFonts w:ascii="仿宋_GB2312" w:eastAsia="仿宋_GB2312" w:hAnsi="仿宋_GB2312" w:cs="仿宋_GB2312" w:hint="eastAsia"/>
                <w:szCs w:val="21"/>
                <w:shd w:val="clear" w:color="auto" w:fill="FFFFFF"/>
              </w:rPr>
              <w:t>可</w:t>
            </w:r>
            <w:r w:rsidRPr="00232185">
              <w:rPr>
                <w:rFonts w:ascii="仿宋_GB2312" w:eastAsia="仿宋_GB2312" w:hAnsi="仿宋_GB2312" w:cs="仿宋_GB2312"/>
                <w:szCs w:val="21"/>
                <w:shd w:val="clear" w:color="auto" w:fill="FFFFFF"/>
              </w:rPr>
              <w:t>采取移交转办、提请行政处罚等措施。</w:t>
            </w:r>
          </w:p>
        </w:tc>
      </w:tr>
      <w:tr w:rsidR="009444DA" w:rsidRPr="00232185" w:rsidTr="00C67214">
        <w:trPr>
          <w:trHeight w:val="1048"/>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2"/>
              <w:rPr>
                <w:rFonts w:ascii="仿宋_GB2312" w:eastAsia="仿宋_GB2312" w:hAnsi="仿宋_GB2312" w:cs="仿宋_GB2312"/>
                <w:b/>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spacing w:line="240" w:lineRule="exact"/>
              <w:rPr>
                <w:rFonts w:ascii="仿宋_GB2312" w:eastAsia="仿宋_GB2312" w:hAnsi="仿宋_GB2312" w:cs="仿宋_GB2312"/>
                <w:szCs w:val="21"/>
              </w:rPr>
            </w:pPr>
            <w:r w:rsidRPr="00232185">
              <w:rPr>
                <w:rFonts w:ascii="仿宋_GB2312" w:eastAsia="仿宋_GB2312" w:hAnsi="仿宋_GB2312" w:cs="仿宋_GB2312" w:hint="eastAsia"/>
                <w:szCs w:val="21"/>
              </w:rPr>
              <w:t>按照合同管理，由签署协议的社会保险经办机构对违法行为进行处理</w:t>
            </w:r>
          </w:p>
        </w:tc>
      </w:tr>
      <w:tr w:rsidR="009444DA" w:rsidRPr="00232185" w:rsidTr="00C67214">
        <w:trPr>
          <w:trHeight w:val="979"/>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2"/>
              <w:rPr>
                <w:rFonts w:ascii="仿宋_GB2312" w:eastAsia="仿宋_GB2312" w:hAnsi="仿宋_GB2312" w:cs="仿宋_GB2312"/>
                <w:b/>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spacing w:line="240" w:lineRule="exact"/>
              <w:rPr>
                <w:rFonts w:ascii="仿宋_GB2312" w:eastAsia="仿宋_GB2312" w:hAnsi="仿宋_GB2312" w:cs="仿宋_GB2312"/>
                <w:szCs w:val="21"/>
              </w:rPr>
            </w:pPr>
            <w:r w:rsidRPr="00232185">
              <w:rPr>
                <w:rFonts w:ascii="仿宋_GB2312" w:eastAsia="仿宋_GB2312" w:hAnsi="仿宋_GB2312" w:cs="仿宋_GB2312" w:hint="eastAsia"/>
                <w:szCs w:val="21"/>
              </w:rPr>
              <w:t>按照合同管理，由签署协议的社会保险经办机构对违法行为进行处理</w:t>
            </w:r>
          </w:p>
        </w:tc>
      </w:tr>
      <w:tr w:rsidR="009444DA" w:rsidRPr="00232185" w:rsidTr="00C67214">
        <w:trPr>
          <w:trHeight w:val="654"/>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专业技术人员资格考试违纪违规行为处理</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1011015000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【部门规章】《专业技术人员资格考试违纪违规行为处理规定》（2017年人力资源和社会保障部令第</w:t>
            </w:r>
            <w:r w:rsidRPr="00232185">
              <w:rPr>
                <w:rFonts w:ascii="仿宋_GB2312" w:eastAsia="仿宋_GB2312" w:hAnsi="仿宋_GB2312" w:cs="仿宋_GB2312"/>
                <w:szCs w:val="21"/>
              </w:rPr>
              <w:t>31</w:t>
            </w:r>
            <w:r w:rsidRPr="00232185">
              <w:rPr>
                <w:rFonts w:ascii="仿宋_GB2312" w:eastAsia="仿宋_GB2312" w:hAnsi="仿宋_GB2312" w:cs="仿宋_GB2312" w:hint="eastAsia"/>
                <w:szCs w:val="21"/>
              </w:rPr>
              <w:t>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第五条 人力资源社会保障部负责全国专业技术人员资格考试工作的综合管理与监督。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各级考试主管部门、考试机构或者有关部门按照考试管理权限依据本规定对应试人员</w:t>
            </w:r>
            <w:r w:rsidRPr="00232185">
              <w:rPr>
                <w:rFonts w:ascii="仿宋_GB2312" w:eastAsia="仿宋_GB2312" w:hAnsi="仿宋_GB2312" w:cs="仿宋_GB2312"/>
                <w:szCs w:val="21"/>
              </w:rPr>
              <w:t>、</w:t>
            </w:r>
            <w:r w:rsidRPr="00232185">
              <w:rPr>
                <w:rFonts w:ascii="仿宋_GB2312" w:eastAsia="仿宋_GB2312" w:hAnsi="仿宋_GB2312" w:cs="仿宋_GB2312" w:hint="eastAsia"/>
                <w:szCs w:val="21"/>
              </w:rPr>
              <w:t>考试工作人员的违纪违规行为进行认定与处理。地方各级考试主管部门、考试机构依据本规定对应试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造成重大社会影响的严重违纪违规行为，由省级考试主管部门会同省级考试机构或者由省级考试机构进行认定与处理，并将处理情况报告人力资源社会保障部和相应行业的考试主管部门。</w:t>
            </w:r>
          </w:p>
        </w:tc>
      </w:tr>
      <w:tr w:rsidR="009444DA" w:rsidRPr="00232185" w:rsidTr="00C67214">
        <w:trPr>
          <w:trHeight w:val="885"/>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2"/>
              <w:rPr>
                <w:rFonts w:ascii="仿宋_GB2312" w:eastAsia="仿宋_GB2312" w:hAnsi="仿宋_GB2312" w:cs="仿宋_GB2312"/>
                <w:b/>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各级考试主管部门、考试机构或者有关部门按照考试管理权限依据本规定对应试人员</w:t>
            </w:r>
            <w:r w:rsidRPr="00232185">
              <w:rPr>
                <w:rFonts w:ascii="仿宋_GB2312" w:eastAsia="仿宋_GB2312" w:hAnsi="仿宋_GB2312" w:cs="仿宋_GB2312"/>
                <w:szCs w:val="21"/>
              </w:rPr>
              <w:t>、</w:t>
            </w:r>
            <w:r w:rsidRPr="00232185">
              <w:rPr>
                <w:rFonts w:ascii="仿宋_GB2312" w:eastAsia="仿宋_GB2312" w:hAnsi="仿宋_GB2312" w:cs="仿宋_GB2312" w:hint="eastAsia"/>
                <w:szCs w:val="21"/>
              </w:rPr>
              <w:t>考试工作人员的违纪违规行为进行认定与处理。</w:t>
            </w:r>
          </w:p>
        </w:tc>
      </w:tr>
      <w:tr w:rsidR="009444DA" w:rsidRPr="00232185" w:rsidTr="00C67214">
        <w:trPr>
          <w:trHeight w:val="350"/>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2"/>
              <w:rPr>
                <w:rFonts w:ascii="仿宋_GB2312" w:eastAsia="仿宋_GB2312" w:hAnsi="仿宋_GB2312" w:cs="仿宋_GB2312"/>
                <w:b/>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各级考试主管部门、考试机构或者有关部门按照考试管理权限依据本规定对应试人员</w:t>
            </w:r>
            <w:r w:rsidRPr="00232185">
              <w:rPr>
                <w:rFonts w:ascii="仿宋_GB2312" w:eastAsia="仿宋_GB2312" w:hAnsi="仿宋_GB2312" w:cs="仿宋_GB2312"/>
                <w:szCs w:val="21"/>
              </w:rPr>
              <w:t>、</w:t>
            </w:r>
            <w:r w:rsidRPr="00232185">
              <w:rPr>
                <w:rFonts w:ascii="仿宋_GB2312" w:eastAsia="仿宋_GB2312" w:hAnsi="仿宋_GB2312" w:cs="仿宋_GB2312" w:hint="eastAsia"/>
                <w:szCs w:val="21"/>
              </w:rPr>
              <w:t>考试工作人员的违纪违规行为进行认定与处理。</w:t>
            </w:r>
          </w:p>
        </w:tc>
      </w:tr>
      <w:tr w:rsidR="009444DA" w:rsidRPr="00232185" w:rsidTr="00C67214">
        <w:trPr>
          <w:trHeight w:val="1293"/>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事业单位</w:t>
            </w:r>
            <w:r w:rsidRPr="00232185">
              <w:rPr>
                <w:rFonts w:ascii="仿宋_GB2312" w:eastAsia="仿宋_GB2312" w:hAnsi="仿宋_GB2312" w:cs="仿宋_GB2312"/>
                <w:szCs w:val="21"/>
              </w:rPr>
              <w:t>公开招聘</w:t>
            </w:r>
            <w:r w:rsidRPr="00232185">
              <w:rPr>
                <w:rFonts w:ascii="仿宋_GB2312" w:eastAsia="仿宋_GB2312" w:hAnsi="仿宋_GB2312" w:cs="仿宋_GB2312" w:hint="eastAsia"/>
                <w:szCs w:val="21"/>
              </w:rPr>
              <w:t>违纪违规行为处理</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1011016000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人力资源社会保障部门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w:t>
            </w:r>
            <w:r w:rsidRPr="00232185">
              <w:rPr>
                <w:rFonts w:ascii="仿宋_GB2312" w:eastAsia="仿宋_GB2312" w:hAnsi="仿宋_GB2312" w:cs="仿宋_GB2312"/>
                <w:szCs w:val="21"/>
              </w:rPr>
              <w:t>《事业单位公开招聘违纪违规行为处理规定》</w:t>
            </w:r>
            <w:r w:rsidRPr="00232185">
              <w:rPr>
                <w:rFonts w:ascii="仿宋_GB2312" w:eastAsia="仿宋_GB2312" w:hAnsi="仿宋_GB2312" w:cs="仿宋_GB2312" w:hint="eastAsia"/>
                <w:szCs w:val="21"/>
              </w:rPr>
              <w:t>（2017年人力资源和社会保障部令第35号）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 xml:space="preserve">第四条第二款 </w:t>
            </w:r>
            <w:r w:rsidRPr="00232185">
              <w:rPr>
                <w:rFonts w:ascii="仿宋_GB2312" w:eastAsia="仿宋_GB2312" w:hAnsi="仿宋_GB2312" w:cs="仿宋_GB2312"/>
                <w:szCs w:val="21"/>
              </w:rPr>
              <w:t>各级事业单位人事综合管理部门、事业单位主管部门、招聘单位按照事业单位公开招聘管理权限，依据本规定对公开招聘违纪违规行为进行认定与处理</w:t>
            </w:r>
            <w:r w:rsidRPr="00232185">
              <w:rPr>
                <w:rFonts w:ascii="仿宋_GB2312" w:eastAsia="仿宋_GB2312" w:hAnsi="仿宋_GB2312" w:cs="仿宋_GB2312" w:hint="eastAsia"/>
                <w:szCs w:val="21"/>
              </w:rPr>
              <w:t>。</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各级事业单位人事综合管理部门、事业单位主管部门、招聘单位按照事业单位公开招聘管理权限，依据本规定对公开招聘违纪违规行为进行认定与处理。</w:t>
            </w:r>
          </w:p>
        </w:tc>
      </w:tr>
      <w:tr w:rsidR="009444DA" w:rsidRPr="00232185" w:rsidTr="00C67214">
        <w:trPr>
          <w:trHeight w:val="1254"/>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各级事业单位人事综合管理部门、事业单位主管部门、招聘单位按照事业单位公开招聘管理权限，依据本规定对公开招聘违纪违规行为进行认定与处理。</w:t>
            </w:r>
          </w:p>
        </w:tc>
      </w:tr>
      <w:tr w:rsidR="009444DA" w:rsidRPr="00232185" w:rsidTr="00C67214">
        <w:trPr>
          <w:trHeight w:val="465"/>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各级事业单位人事综合管理部门、事业单位主管部门、招聘单位按照事业单位公开招聘管理权限，依据本规定对公开招聘违纪违规行为进行认定与处理。</w:t>
            </w:r>
          </w:p>
        </w:tc>
      </w:tr>
      <w:tr w:rsidR="009444DA" w:rsidRPr="00232185" w:rsidTr="00C67214">
        <w:trPr>
          <w:trHeight w:val="723"/>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bCs/>
                <w:szCs w:val="21"/>
              </w:rPr>
              <w:t>公务员考试录用违纪违规行为处理</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1011017000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公务员</w:t>
            </w:r>
            <w:r w:rsidRPr="00232185">
              <w:rPr>
                <w:rFonts w:ascii="仿宋_GB2312" w:eastAsia="仿宋_GB2312" w:hAnsi="仿宋_GB2312" w:cs="仿宋_GB2312"/>
                <w:szCs w:val="21"/>
              </w:rPr>
              <w:t>主管部门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w:t>
            </w:r>
            <w:r w:rsidRPr="00232185">
              <w:rPr>
                <w:rFonts w:ascii="仿宋_GB2312" w:eastAsia="仿宋_GB2312" w:hAnsi="仿宋_GB2312" w:cs="仿宋_GB2312"/>
                <w:szCs w:val="21"/>
              </w:rPr>
              <w:t>《</w:t>
            </w:r>
            <w:r w:rsidRPr="00232185">
              <w:rPr>
                <w:rFonts w:ascii="仿宋_GB2312" w:eastAsia="仿宋_GB2312" w:hAnsi="仿宋_GB2312" w:cs="仿宋_GB2312" w:hint="eastAsia"/>
                <w:szCs w:val="21"/>
              </w:rPr>
              <w:t>公务员考试</w:t>
            </w:r>
            <w:r w:rsidRPr="00232185">
              <w:rPr>
                <w:rFonts w:ascii="仿宋_GB2312" w:eastAsia="仿宋_GB2312" w:hAnsi="仿宋_GB2312" w:cs="仿宋_GB2312"/>
                <w:szCs w:val="21"/>
              </w:rPr>
              <w:t>录用违纪违规行为处理规定》</w:t>
            </w:r>
            <w:r w:rsidRPr="00232185">
              <w:rPr>
                <w:rFonts w:ascii="仿宋_GB2312" w:eastAsia="仿宋_GB2312" w:hAnsi="仿宋_GB2312" w:cs="仿宋_GB2312" w:hint="eastAsia"/>
                <w:szCs w:val="21"/>
              </w:rPr>
              <w:t>（2016年人力资源和社会保障部令第3</w:t>
            </w:r>
            <w:r w:rsidRPr="00232185">
              <w:rPr>
                <w:rFonts w:ascii="仿宋_GB2312" w:eastAsia="仿宋_GB2312" w:hAnsi="仿宋_GB2312" w:cs="仿宋_GB2312"/>
                <w:szCs w:val="21"/>
              </w:rPr>
              <w:t>0</w:t>
            </w:r>
            <w:r w:rsidRPr="00232185">
              <w:rPr>
                <w:rFonts w:ascii="仿宋_GB2312" w:eastAsia="仿宋_GB2312" w:hAnsi="仿宋_GB2312" w:cs="仿宋_GB2312" w:hint="eastAsia"/>
                <w:szCs w:val="21"/>
              </w:rPr>
              <w:t>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第四条公务员主管部门、招录机关和考试机构及其他相关机构按照公务员考试录用法律法规等规定的职责权限，对报考者和工作人员违纪违规行为进行认定与处理。</w:t>
            </w:r>
          </w:p>
        </w:tc>
        <w:tc>
          <w:tcPr>
            <w:tcW w:w="926" w:type="dxa"/>
            <w:tcBorders>
              <w:top w:val="single" w:sz="4" w:space="0" w:color="auto"/>
              <w:left w:val="single" w:sz="4" w:space="0" w:color="auto"/>
              <w:right w:val="single" w:sz="4" w:space="0" w:color="auto"/>
            </w:tcBorders>
            <w:vAlign w:val="center"/>
          </w:tcPr>
          <w:p w:rsidR="009444DA" w:rsidRPr="00232185" w:rsidRDefault="009444DA" w:rsidP="009444DA">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left w:val="single" w:sz="4" w:space="0" w:color="auto"/>
              <w:right w:val="single" w:sz="4" w:space="0" w:color="auto"/>
            </w:tcBorders>
            <w:vAlign w:val="center"/>
          </w:tcPr>
          <w:p w:rsidR="009444DA" w:rsidRPr="00232185" w:rsidRDefault="009444DA" w:rsidP="009444DA">
            <w:pPr>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公务员考试</w:t>
            </w:r>
            <w:r w:rsidRPr="00232185">
              <w:rPr>
                <w:rFonts w:ascii="仿宋_GB2312" w:eastAsia="仿宋_GB2312" w:hAnsi="仿宋_GB2312" w:cs="仿宋_GB2312"/>
                <w:szCs w:val="21"/>
              </w:rPr>
              <w:t>录用违纪违规行为处理</w:t>
            </w:r>
          </w:p>
        </w:tc>
      </w:tr>
      <w:tr w:rsidR="009444DA" w:rsidRPr="00232185" w:rsidTr="00C67214">
        <w:trPr>
          <w:trHeight w:val="390"/>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bCs/>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w:t>
            </w:r>
            <w:r w:rsidRPr="00232185">
              <w:rPr>
                <w:rFonts w:ascii="仿宋_GB2312" w:eastAsia="仿宋_GB2312" w:hAnsi="仿宋_GB2312" w:cs="仿宋_GB2312"/>
                <w:szCs w:val="21"/>
              </w:rPr>
              <w:t>的市</w:t>
            </w:r>
          </w:p>
        </w:tc>
        <w:tc>
          <w:tcPr>
            <w:tcW w:w="2604" w:type="dxa"/>
            <w:tcBorders>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公务员考试</w:t>
            </w:r>
            <w:r w:rsidRPr="00232185">
              <w:rPr>
                <w:rFonts w:ascii="仿宋_GB2312" w:eastAsia="仿宋_GB2312" w:hAnsi="仿宋_GB2312" w:cs="仿宋_GB2312"/>
                <w:szCs w:val="21"/>
              </w:rPr>
              <w:t>录用违纪违规行为处理</w:t>
            </w:r>
          </w:p>
        </w:tc>
      </w:tr>
      <w:tr w:rsidR="009444DA" w:rsidRPr="00232185" w:rsidTr="00C67214">
        <w:trPr>
          <w:trHeight w:val="785"/>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破产企业无法清偿的社会保险费欠费核销</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1011018000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劳动保障行政部门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【规范性文件】《国务院办公厅关于保留部分非行政许可审批项目的通知》（国办发〔2004〕62号）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第七十六项 破产企业无法清偿的社会保险费欠费核销，由各级人民政府劳动保障行政部门、财政部门实施。</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中央驻宁单位、自治区属企业审批</w:t>
            </w:r>
          </w:p>
        </w:tc>
      </w:tr>
      <w:tr w:rsidR="009444DA" w:rsidRPr="00232185" w:rsidTr="00C67214">
        <w:trPr>
          <w:trHeight w:val="750"/>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其他企业按照属地管理原则，由社保关系统筹地的人社部门审批</w:t>
            </w:r>
          </w:p>
        </w:tc>
      </w:tr>
      <w:tr w:rsidR="009444DA" w:rsidRPr="00232185" w:rsidTr="00C67214">
        <w:trPr>
          <w:trHeight w:val="690"/>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其他企业按照属地管理原则，由社保关系统筹地的人社部门审批</w:t>
            </w:r>
          </w:p>
        </w:tc>
      </w:tr>
      <w:tr w:rsidR="009444DA" w:rsidRPr="00232185" w:rsidTr="00C67214">
        <w:trPr>
          <w:trHeight w:val="881"/>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授权人力资源服务（人才中介服务）组织从事人事代理业务</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1011019000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人事行政部门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【部门规章】《人才市场管理规定》（2015年人力资源和社会保障部令第24号修订）</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第十九条 开展以下人事代理业务必须经过政府人事行政部门的授权。</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（一）流动人员人事档案管理；</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（二）因私出国政审；</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（三）在规定的范围内申报或组织评审专业技术职务任职资格；</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（四）转正定级和工龄核定；</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（五）大中专毕业生接收手续；</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（六）其他需经授权的人事代理事项。</w:t>
            </w:r>
          </w:p>
        </w:tc>
        <w:tc>
          <w:tcPr>
            <w:tcW w:w="926"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根据范围授权</w:t>
            </w:r>
          </w:p>
        </w:tc>
      </w:tr>
      <w:tr w:rsidR="009444DA" w:rsidRPr="00232185" w:rsidTr="00C67214">
        <w:trPr>
          <w:trHeight w:val="838"/>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根据范围授权</w:t>
            </w:r>
          </w:p>
        </w:tc>
      </w:tr>
      <w:tr w:rsidR="009444DA" w:rsidRPr="00232185" w:rsidTr="00C67214">
        <w:trPr>
          <w:trHeight w:val="553"/>
          <w:jc w:val="center"/>
        </w:trPr>
        <w:tc>
          <w:tcPr>
            <w:tcW w:w="720" w:type="dxa"/>
            <w:vMerge/>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p>
        </w:tc>
        <w:tc>
          <w:tcPr>
            <w:tcW w:w="926" w:type="dxa"/>
            <w:tcBorders>
              <w:top w:val="single" w:sz="4" w:space="0" w:color="auto"/>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left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shd w:val="clear" w:color="auto" w:fill="FFFFFF"/>
              </w:rPr>
              <w:t>根据范围授权</w:t>
            </w:r>
          </w:p>
        </w:tc>
      </w:tr>
      <w:tr w:rsidR="009444DA" w:rsidRPr="00232185" w:rsidTr="00C67214">
        <w:trPr>
          <w:trHeight w:val="1554"/>
          <w:jc w:val="center"/>
        </w:trPr>
        <w:tc>
          <w:tcPr>
            <w:tcW w:w="720" w:type="dxa"/>
            <w:vMerge w:val="restart"/>
            <w:vAlign w:val="center"/>
          </w:tcPr>
          <w:p w:rsidR="009444DA" w:rsidRPr="00232185" w:rsidRDefault="009444DA" w:rsidP="009444DA">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企业经济性裁减人员备案</w:t>
            </w:r>
          </w:p>
        </w:tc>
        <w:tc>
          <w:tcPr>
            <w:tcW w:w="773" w:type="dxa"/>
            <w:vMerge w:val="restart"/>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1011020000</w:t>
            </w:r>
          </w:p>
        </w:tc>
        <w:tc>
          <w:tcPr>
            <w:tcW w:w="675" w:type="dxa"/>
            <w:vMerge w:val="restart"/>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r w:rsidRPr="00232185">
              <w:rPr>
                <w:rFonts w:ascii="仿宋_GB2312" w:eastAsia="仿宋_GB2312" w:hAnsi="仿宋_GB2312" w:cs="仿宋_GB2312" w:hint="eastAsia"/>
                <w:szCs w:val="21"/>
              </w:rPr>
              <w:t>劳动行政部门</w:t>
            </w:r>
          </w:p>
        </w:tc>
        <w:tc>
          <w:tcPr>
            <w:tcW w:w="7677" w:type="dxa"/>
            <w:vMerge w:val="restart"/>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【法律】《中华人民共和国劳动法》（2009年修正）</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第二十七条第一款 用人单位濒临破产进行法定整顿期间或者生产经营状况发生严重困难，确需裁减人员的，应当提前三十日向工会或者全体职工说明情况，听取工会或者职工的意见，经向劳动行政部门报告后，可以裁减人员。</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 xml:space="preserve">【法律】《中华人民共和国劳动合同法》（2012年修正） </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第四十一条第一款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(一)依照企业破产法规定进行重整的；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(二)生产经营发生严重困难的；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三）企业转产、重大技术革新或者经营方式调整，经变更劳动合同后，仍需裁减人员的；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(四)其他因劳动合同订立时所依据的客观经济情况发生重大变化，致使劳动合同无法履行的。</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【规范性文件】《企业经济性裁减人员规定》（劳部发〔1994〕447号）</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第四条 用人单位确需裁减人员，应按下列程序进行：</w:t>
            </w:r>
          </w:p>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rPr>
            </w:pPr>
            <w:r w:rsidRPr="00232185">
              <w:rPr>
                <w:rFonts w:ascii="仿宋_GB2312" w:eastAsia="仿宋_GB2312" w:hAnsi="仿宋_GB2312" w:cs="仿宋_GB2312" w:hint="eastAsia"/>
                <w:szCs w:val="21"/>
              </w:rPr>
              <w:t>（四）向当地劳动行政部门报告裁减人员方案以及工会或者全体职工的意见，并听取劳动行政部门的意见；</w:t>
            </w: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shd w:val="clear" w:color="auto" w:fill="FFFFFF"/>
              </w:rPr>
            </w:pPr>
            <w:r w:rsidRPr="00232185">
              <w:rPr>
                <w:rFonts w:ascii="仿宋_GB2312" w:eastAsia="仿宋_GB2312" w:hAnsi="仿宋_GB2312" w:cs="仿宋_GB2312" w:hint="eastAsia"/>
                <w:szCs w:val="21"/>
              </w:rPr>
              <w:t>中央驻宁企业、自治区属企业经济性裁减人员备案。</w:t>
            </w:r>
          </w:p>
        </w:tc>
      </w:tr>
      <w:tr w:rsidR="009444DA" w:rsidRPr="00232185" w:rsidTr="00C67214">
        <w:trPr>
          <w:trHeight w:val="1701"/>
          <w:jc w:val="center"/>
        </w:trPr>
        <w:tc>
          <w:tcPr>
            <w:tcW w:w="720"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highlight w:val="yellow"/>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highlight w:val="yellow"/>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highlight w:val="yellow"/>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highlight w:val="yellow"/>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市属企业经济性裁减人员备案。</w:t>
            </w:r>
          </w:p>
        </w:tc>
      </w:tr>
      <w:tr w:rsidR="009444DA" w:rsidRPr="00232185" w:rsidTr="00C67214">
        <w:trPr>
          <w:trHeight w:val="924"/>
          <w:jc w:val="center"/>
        </w:trPr>
        <w:tc>
          <w:tcPr>
            <w:tcW w:w="720"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rPr>
            </w:pPr>
          </w:p>
        </w:tc>
        <w:tc>
          <w:tcPr>
            <w:tcW w:w="1084" w:type="dxa"/>
            <w:vMerge/>
            <w:vAlign w:val="center"/>
          </w:tcPr>
          <w:p w:rsidR="009444DA" w:rsidRPr="00232185" w:rsidRDefault="009444DA" w:rsidP="009444DA">
            <w:pPr>
              <w:widowControl/>
              <w:adjustRightInd w:val="0"/>
              <w:snapToGrid w:val="0"/>
              <w:jc w:val="left"/>
              <w:rPr>
                <w:rFonts w:ascii="仿宋_GB2312" w:eastAsia="仿宋_GB2312" w:hAnsi="仿宋_GB2312" w:cs="仿宋_GB2312"/>
                <w:szCs w:val="21"/>
                <w:highlight w:val="yellow"/>
              </w:rPr>
            </w:pPr>
          </w:p>
        </w:tc>
        <w:tc>
          <w:tcPr>
            <w:tcW w:w="773" w:type="dxa"/>
            <w:vMerge/>
            <w:vAlign w:val="center"/>
          </w:tcPr>
          <w:p w:rsidR="009444DA" w:rsidRPr="00232185" w:rsidRDefault="009444DA" w:rsidP="009444DA">
            <w:pPr>
              <w:widowControl/>
              <w:adjustRightInd w:val="0"/>
              <w:snapToGrid w:val="0"/>
              <w:jc w:val="center"/>
              <w:rPr>
                <w:rFonts w:ascii="仿宋_GB2312" w:eastAsia="仿宋_GB2312" w:hAnsi="仿宋_GB2312" w:cs="仿宋_GB2312"/>
                <w:szCs w:val="21"/>
                <w:highlight w:val="yellow"/>
              </w:rPr>
            </w:pPr>
          </w:p>
        </w:tc>
        <w:tc>
          <w:tcPr>
            <w:tcW w:w="675" w:type="dxa"/>
            <w:vMerge/>
            <w:tcBorders>
              <w:right w:val="single" w:sz="4" w:space="0" w:color="auto"/>
            </w:tcBorders>
            <w:vAlign w:val="center"/>
          </w:tcPr>
          <w:p w:rsidR="009444DA" w:rsidRPr="00232185" w:rsidRDefault="009444DA" w:rsidP="009444DA">
            <w:pPr>
              <w:widowControl/>
              <w:adjustRightInd w:val="0"/>
              <w:snapToGrid w:val="0"/>
              <w:jc w:val="center"/>
              <w:rPr>
                <w:rFonts w:ascii="仿宋_GB2312" w:eastAsia="仿宋_GB2312" w:hAnsi="仿宋_GB2312" w:cs="仿宋_GB2312"/>
                <w:szCs w:val="21"/>
                <w:highlight w:val="yellow"/>
              </w:rPr>
            </w:pPr>
          </w:p>
        </w:tc>
        <w:tc>
          <w:tcPr>
            <w:tcW w:w="7677" w:type="dxa"/>
            <w:vMerge/>
            <w:tcBorders>
              <w:left w:val="single" w:sz="4" w:space="0" w:color="auto"/>
              <w:right w:val="single" w:sz="4" w:space="0" w:color="auto"/>
            </w:tcBorders>
            <w:vAlign w:val="center"/>
          </w:tcPr>
          <w:p w:rsidR="009444DA" w:rsidRPr="00232185" w:rsidRDefault="009444DA" w:rsidP="009444DA">
            <w:pPr>
              <w:adjustRightInd w:val="0"/>
              <w:snapToGrid w:val="0"/>
              <w:spacing w:line="270" w:lineRule="exact"/>
              <w:ind w:firstLineChars="200" w:firstLine="420"/>
              <w:rPr>
                <w:rFonts w:ascii="仿宋_GB2312" w:eastAsia="仿宋_GB2312" w:hAnsi="仿宋_GB2312" w:cs="仿宋_GB2312"/>
                <w:szCs w:val="21"/>
                <w:highlight w:val="yellow"/>
              </w:rPr>
            </w:pPr>
          </w:p>
        </w:tc>
        <w:tc>
          <w:tcPr>
            <w:tcW w:w="926"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top w:val="single" w:sz="4" w:space="0" w:color="auto"/>
              <w:left w:val="single" w:sz="4" w:space="0" w:color="auto"/>
              <w:bottom w:val="single" w:sz="4" w:space="0" w:color="auto"/>
              <w:right w:val="single" w:sz="4" w:space="0" w:color="auto"/>
            </w:tcBorders>
            <w:vAlign w:val="center"/>
          </w:tcPr>
          <w:p w:rsidR="009444DA" w:rsidRPr="00232185" w:rsidRDefault="009444DA" w:rsidP="009444DA">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县属企业经济性裁减人员备案。</w:t>
            </w:r>
          </w:p>
        </w:tc>
      </w:tr>
      <w:tr w:rsidR="00C67214" w:rsidRPr="00232185" w:rsidTr="00C67214">
        <w:trPr>
          <w:trHeight w:val="924"/>
          <w:jc w:val="center"/>
        </w:trPr>
        <w:tc>
          <w:tcPr>
            <w:tcW w:w="720" w:type="dxa"/>
            <w:vAlign w:val="center"/>
          </w:tcPr>
          <w:p w:rsidR="00C67214" w:rsidRPr="00232185" w:rsidRDefault="00C67214" w:rsidP="00C67214">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Align w:val="center"/>
          </w:tcPr>
          <w:p w:rsidR="00C67214" w:rsidRPr="00232185" w:rsidRDefault="00C67214" w:rsidP="00C67214">
            <w:pPr>
              <w:widowControl/>
              <w:adjustRightInd w:val="0"/>
              <w:snapToGrid w:val="0"/>
              <w:jc w:val="left"/>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自治区级引进国外技术管理人才项目（专家项目）经费核拨</w:t>
            </w:r>
          </w:p>
        </w:tc>
        <w:tc>
          <w:tcPr>
            <w:tcW w:w="773" w:type="dxa"/>
            <w:vAlign w:val="center"/>
          </w:tcPr>
          <w:p w:rsidR="00C67214" w:rsidRPr="00232185" w:rsidRDefault="00C67214" w:rsidP="00C67214">
            <w:pPr>
              <w:widowControl/>
              <w:adjustRightInd w:val="0"/>
              <w:snapToGrid w:val="0"/>
              <w:jc w:val="center"/>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1011021000</w:t>
            </w:r>
          </w:p>
        </w:tc>
        <w:tc>
          <w:tcPr>
            <w:tcW w:w="675" w:type="dxa"/>
            <w:tcBorders>
              <w:right w:val="single" w:sz="4" w:space="0" w:color="auto"/>
            </w:tcBorders>
            <w:vAlign w:val="center"/>
          </w:tcPr>
          <w:p w:rsidR="00C67214" w:rsidRPr="00232185" w:rsidRDefault="00C67214" w:rsidP="00C67214">
            <w:pPr>
              <w:widowControl/>
              <w:adjustRightInd w:val="0"/>
              <w:snapToGrid w:val="0"/>
              <w:jc w:val="center"/>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外国专家</w:t>
            </w:r>
            <w:r w:rsidRPr="00232185">
              <w:rPr>
                <w:rFonts w:ascii="仿宋_GB2312" w:eastAsia="仿宋_GB2312" w:hAnsi="仿宋_GB2312" w:cs="仿宋_GB2312"/>
                <w:szCs w:val="21"/>
              </w:rPr>
              <w:t>归口管理部门</w:t>
            </w:r>
          </w:p>
        </w:tc>
        <w:tc>
          <w:tcPr>
            <w:tcW w:w="7677" w:type="dxa"/>
            <w:tcBorders>
              <w:left w:val="single" w:sz="4" w:space="0" w:color="auto"/>
              <w:right w:val="single" w:sz="4" w:space="0" w:color="auto"/>
            </w:tcBorders>
            <w:vAlign w:val="center"/>
          </w:tcPr>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【规范性文件】《国家外国专家关于印发&lt;引进国外人才专项费用管理暂行办法&gt;的通知》（外专发[1999]163号）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第二条 专项费用是国家财政为保证引进国外智力工作的开展而设置的专项资金。</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第四条 专项费用的开支范围包括：专家经费、出国培训经费等。</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【规范性文件】《国家外国专家局关于印发&lt;引进国外技术、管理人才项目管理办法&gt;的通知》（外专发[2008]2号）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第三条 引进人才</w:t>
            </w:r>
            <w:r w:rsidRPr="00232185">
              <w:rPr>
                <w:rFonts w:ascii="仿宋_GB2312" w:eastAsia="仿宋_GB2312"/>
                <w:szCs w:val="21"/>
              </w:rPr>
              <w:t>项目按照经费资助类别，分为常规项目、重点项目、东欧独联体引智专项项目、软件集成电路引智专项项目、引进国外智力成果示范</w:t>
            </w:r>
            <w:r w:rsidRPr="00232185">
              <w:rPr>
                <w:rFonts w:ascii="仿宋_GB2312" w:eastAsia="仿宋_GB2312" w:hint="eastAsia"/>
                <w:szCs w:val="21"/>
              </w:rPr>
              <w:t>推广项目</w:t>
            </w:r>
            <w:r w:rsidRPr="00232185">
              <w:rPr>
                <w:rFonts w:ascii="仿宋_GB2312" w:eastAsia="仿宋_GB2312"/>
                <w:szCs w:val="21"/>
              </w:rPr>
              <w:t>。</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w:t>
            </w:r>
            <w:r w:rsidRPr="00232185">
              <w:rPr>
                <w:rFonts w:ascii="仿宋_GB2312" w:eastAsia="仿宋_GB2312"/>
                <w:szCs w:val="21"/>
              </w:rPr>
              <w:t>二十七条</w:t>
            </w:r>
            <w:r w:rsidRPr="00232185">
              <w:rPr>
                <w:rFonts w:ascii="仿宋_GB2312" w:eastAsia="仿宋_GB2312" w:hint="eastAsia"/>
                <w:szCs w:val="21"/>
              </w:rPr>
              <w:t xml:space="preserve"> 引进人才</w:t>
            </w:r>
            <w:r w:rsidRPr="00232185">
              <w:rPr>
                <w:rFonts w:ascii="仿宋_GB2312" w:eastAsia="仿宋_GB2312"/>
                <w:szCs w:val="21"/>
              </w:rPr>
              <w:t>项目专家经费开支范围和标准、预算和执行管理、资金拨付与管理</w:t>
            </w:r>
            <w:r w:rsidRPr="00232185">
              <w:rPr>
                <w:rFonts w:ascii="仿宋_GB2312" w:eastAsia="仿宋_GB2312" w:hint="eastAsia"/>
                <w:szCs w:val="21"/>
              </w:rPr>
              <w:t>、</w:t>
            </w:r>
            <w:r w:rsidRPr="00232185">
              <w:rPr>
                <w:rFonts w:ascii="仿宋_GB2312" w:eastAsia="仿宋_GB2312"/>
                <w:szCs w:val="21"/>
              </w:rPr>
              <w:t>会计账簿和报表以及监督和检查按照</w:t>
            </w:r>
            <w:r w:rsidRPr="00232185">
              <w:rPr>
                <w:rFonts w:ascii="仿宋_GB2312" w:eastAsia="仿宋_GB2312" w:hint="eastAsia"/>
                <w:szCs w:val="21"/>
              </w:rPr>
              <w:t>《引进国外人才专项费用管理暂行办法》《引进人才专家经费管理实施细则（暂行）》等</w:t>
            </w:r>
            <w:r w:rsidRPr="00232185">
              <w:rPr>
                <w:rFonts w:ascii="仿宋_GB2312" w:eastAsia="仿宋_GB2312"/>
                <w:szCs w:val="21"/>
              </w:rPr>
              <w:t>规定执行</w:t>
            </w:r>
            <w:r w:rsidRPr="00232185">
              <w:rPr>
                <w:rFonts w:ascii="仿宋_GB2312" w:eastAsia="仿宋_GB2312" w:hint="eastAsia"/>
                <w:szCs w:val="21"/>
              </w:rPr>
              <w:t>。</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【规范性文件】《国家外国专家局关于印发&lt;引进人才专家经费管理实施细则&gt;的通知》（外专发[2010]87号）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第二条 本实施细则适用于国家外国专家局批准的专家项目。各地区各部门批准的专家项目可参照本实施细则执行。</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第四条 专家费用是指国家外国专家局为聘请国外专家来华所发生的费用。专家经费的开支范围包括：国际旅费、专家零用费、专家生活费、城市间交通费和其他费用。</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第十九条 各单位对专家项目执行单位可以有已下三种拨款方式，其一先拨款，后根据专家项目执行情况核销；其二聘请单位先垫付，专家项目执行完后拨款核销；其三先拨部分专家经费，专家项目执行完后再结算。</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【规范性文件】《自治区党委人民政府关于进一步发挥现有人才作用和引进急需紧缺人才的若干规定（实行）》（宁党发[2009]47号）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第二十四条 加大引进国外智力力度。对列入国家引进国外智力计划并按期实施的项目，按国家规定给予资金支持。</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【规范性文件】《自治区人力资源和社会保障厅关于印发&lt;宁夏外国专家局引进国外专家常规项目经费核销规程&gt;的通知》（宁人社函〔2015〕113号）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第二条 本规程适用于国家外国专家局和宁夏外国专家局批准的引进国外技术、管理人才常规项目的经费核销。</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第三条 宁夏外专局作为自治区引智归口管理部门，负责常规项目经费管理及核销，并对项目单位经费使用进行监督检查；引智项目单位负责项目执行经费开支的审核报销、建账、凭证管理。</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lastRenderedPageBreak/>
              <w:t>【规范性文件】《关于创新体制机制促进人才与经济社会协调发展的若干意见》（宁党发〔2014〕53号）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第二条 第4点</w:t>
            </w:r>
            <w:r w:rsidRPr="00232185">
              <w:rPr>
                <w:rFonts w:ascii="仿宋_GB2312" w:eastAsia="仿宋_GB2312"/>
                <w:szCs w:val="21"/>
              </w:rPr>
              <w:t>实施急需紧缺人才引进工程</w:t>
            </w:r>
            <w:r w:rsidRPr="00232185">
              <w:rPr>
                <w:rFonts w:ascii="仿宋_GB2312" w:eastAsia="仿宋_GB2312" w:hint="eastAsia"/>
                <w:szCs w:val="21"/>
              </w:rPr>
              <w:t>。大力</w:t>
            </w:r>
            <w:r w:rsidRPr="00232185">
              <w:rPr>
                <w:rFonts w:ascii="仿宋_GB2312" w:eastAsia="仿宋_GB2312"/>
                <w:szCs w:val="21"/>
              </w:rPr>
              <w:t>推进</w:t>
            </w:r>
            <w:r w:rsidRPr="00232185">
              <w:rPr>
                <w:rFonts w:ascii="仿宋_GB2312" w:eastAsia="仿宋_GB2312"/>
                <w:szCs w:val="21"/>
              </w:rPr>
              <w:t>“</w:t>
            </w:r>
            <w:r w:rsidRPr="00232185">
              <w:rPr>
                <w:rFonts w:ascii="仿宋_GB2312" w:eastAsia="仿宋_GB2312" w:hint="eastAsia"/>
                <w:szCs w:val="21"/>
              </w:rPr>
              <w:t>海外银川百人</w:t>
            </w:r>
            <w:r w:rsidRPr="00232185">
              <w:rPr>
                <w:rFonts w:ascii="仿宋_GB2312" w:eastAsia="仿宋_GB2312"/>
                <w:szCs w:val="21"/>
              </w:rPr>
              <w:t>计划</w:t>
            </w:r>
            <w:r w:rsidRPr="00232185">
              <w:rPr>
                <w:rFonts w:ascii="仿宋_GB2312" w:eastAsia="仿宋_GB2312"/>
                <w:szCs w:val="21"/>
              </w:rPr>
              <w:t>”</w:t>
            </w:r>
            <w:r w:rsidRPr="00232185">
              <w:rPr>
                <w:rFonts w:ascii="仿宋_GB2312" w:eastAsia="仿宋_GB2312" w:hint="eastAsia"/>
                <w:szCs w:val="21"/>
              </w:rPr>
              <w:t>和</w:t>
            </w:r>
            <w:r w:rsidRPr="00232185">
              <w:rPr>
                <w:rFonts w:ascii="仿宋_GB2312" w:eastAsia="仿宋_GB2312"/>
                <w:szCs w:val="21"/>
              </w:rPr>
              <w:t>“</w:t>
            </w:r>
            <w:r w:rsidRPr="00232185">
              <w:rPr>
                <w:rFonts w:ascii="仿宋_GB2312" w:eastAsia="仿宋_GB2312" w:hint="eastAsia"/>
                <w:szCs w:val="21"/>
              </w:rPr>
              <w:t>国内引才312计划</w:t>
            </w:r>
            <w:r w:rsidRPr="00232185">
              <w:rPr>
                <w:rFonts w:ascii="仿宋_GB2312" w:eastAsia="仿宋_GB2312"/>
                <w:szCs w:val="21"/>
              </w:rPr>
              <w:t>”</w:t>
            </w:r>
            <w:r w:rsidRPr="00232185">
              <w:rPr>
                <w:rFonts w:ascii="仿宋_GB2312" w:eastAsia="仿宋_GB2312" w:hint="eastAsia"/>
                <w:szCs w:val="21"/>
              </w:rPr>
              <w:t>。</w:t>
            </w:r>
            <w:r w:rsidRPr="00232185">
              <w:rPr>
                <w:rFonts w:ascii="仿宋_GB2312" w:eastAsia="仿宋_GB2312"/>
                <w:szCs w:val="21"/>
              </w:rPr>
              <w:t>实施</w:t>
            </w:r>
            <w:r w:rsidRPr="00232185">
              <w:rPr>
                <w:rFonts w:ascii="仿宋_GB2312" w:eastAsia="仿宋_GB2312" w:hint="eastAsia"/>
                <w:szCs w:val="21"/>
              </w:rPr>
              <w:t>“海外华侨华人</w:t>
            </w:r>
            <w:r w:rsidRPr="00232185">
              <w:rPr>
                <w:rFonts w:ascii="仿宋_GB2312" w:eastAsia="仿宋_GB2312"/>
                <w:szCs w:val="21"/>
              </w:rPr>
              <w:t>专家引进计划</w:t>
            </w:r>
            <w:r w:rsidRPr="00232185">
              <w:rPr>
                <w:rFonts w:ascii="仿宋_GB2312" w:eastAsia="仿宋_GB2312" w:hint="eastAsia"/>
                <w:szCs w:val="21"/>
              </w:rPr>
              <w:t>”，</w:t>
            </w:r>
            <w:r w:rsidRPr="00232185">
              <w:rPr>
                <w:rFonts w:ascii="仿宋_GB2312" w:eastAsia="仿宋_GB2312"/>
                <w:szCs w:val="21"/>
              </w:rPr>
              <w:t>自治区财政每年安排</w:t>
            </w:r>
            <w:r w:rsidRPr="00232185">
              <w:rPr>
                <w:rFonts w:ascii="仿宋_GB2312" w:eastAsia="仿宋_GB2312" w:hint="eastAsia"/>
                <w:szCs w:val="21"/>
              </w:rPr>
              <w:t>200-500万</w:t>
            </w:r>
            <w:r w:rsidRPr="00232185">
              <w:rPr>
                <w:rFonts w:ascii="仿宋_GB2312" w:eastAsia="仿宋_GB2312"/>
                <w:szCs w:val="21"/>
              </w:rPr>
              <w:t>用于华侨华人高层次人才引进工作。对</w:t>
            </w:r>
            <w:r w:rsidRPr="00232185">
              <w:rPr>
                <w:rFonts w:ascii="仿宋_GB2312" w:eastAsia="仿宋_GB2312" w:hint="eastAsia"/>
                <w:szCs w:val="21"/>
              </w:rPr>
              <w:t>来宁</w:t>
            </w:r>
            <w:r w:rsidRPr="00232185">
              <w:rPr>
                <w:rFonts w:ascii="仿宋_GB2312" w:eastAsia="仿宋_GB2312"/>
                <w:szCs w:val="21"/>
              </w:rPr>
              <w:t>工作的海外人才，凡符合立项规定的，纳入自治区引进国外智力项目给予资助。</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【规范性文件】《关于印发〈宁夏回族自治区人才专项资金使用管理办法（试行）〉的通知》（宁财（行）发〔2015〕44号）</w:t>
            </w:r>
          </w:p>
          <w:p w:rsidR="00C67214" w:rsidRPr="00232185" w:rsidRDefault="00C67214" w:rsidP="008D3564">
            <w:pPr>
              <w:adjustRightInd w:val="0"/>
              <w:snapToGrid w:val="0"/>
              <w:spacing w:line="240" w:lineRule="exact"/>
              <w:ind w:firstLineChars="200" w:firstLine="420"/>
              <w:rPr>
                <w:rFonts w:ascii="仿宋_GB2312" w:eastAsia="仿宋_GB2312" w:hAnsi="仿宋_GB2312" w:cs="仿宋_GB2312"/>
                <w:szCs w:val="21"/>
                <w:highlight w:val="yellow"/>
              </w:rPr>
            </w:pPr>
            <w:r w:rsidRPr="00232185">
              <w:rPr>
                <w:rFonts w:ascii="仿宋_GB2312" w:eastAsia="仿宋_GB2312" w:hint="eastAsia"/>
                <w:szCs w:val="21"/>
              </w:rPr>
              <w:t>第七条 自治区人力资源和社会保障厅负责院士后备人才培养计划、青年拔尖人才培养工程、海外华侨华人专家引进计划等。</w:t>
            </w:r>
          </w:p>
        </w:tc>
        <w:tc>
          <w:tcPr>
            <w:tcW w:w="926"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p>
        </w:tc>
      </w:tr>
      <w:tr w:rsidR="00C67214" w:rsidRPr="00232185" w:rsidTr="00A4073F">
        <w:trPr>
          <w:trHeight w:val="70"/>
          <w:jc w:val="center"/>
        </w:trPr>
        <w:tc>
          <w:tcPr>
            <w:tcW w:w="720" w:type="dxa"/>
            <w:vAlign w:val="center"/>
          </w:tcPr>
          <w:p w:rsidR="00C67214" w:rsidRPr="00232185" w:rsidRDefault="00C67214" w:rsidP="00C67214">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Align w:val="center"/>
          </w:tcPr>
          <w:p w:rsidR="00C67214" w:rsidRPr="00232185" w:rsidRDefault="00C67214" w:rsidP="00C67214">
            <w:pPr>
              <w:widowControl/>
              <w:adjustRightInd w:val="0"/>
              <w:snapToGrid w:val="0"/>
              <w:jc w:val="left"/>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高层次人才经费核拨</w:t>
            </w:r>
          </w:p>
        </w:tc>
        <w:tc>
          <w:tcPr>
            <w:tcW w:w="773" w:type="dxa"/>
            <w:vAlign w:val="center"/>
          </w:tcPr>
          <w:p w:rsidR="00C67214" w:rsidRPr="00232185" w:rsidRDefault="00C67214" w:rsidP="00C67214">
            <w:pPr>
              <w:widowControl/>
              <w:adjustRightInd w:val="0"/>
              <w:snapToGrid w:val="0"/>
              <w:jc w:val="center"/>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1011022000</w:t>
            </w:r>
          </w:p>
        </w:tc>
        <w:tc>
          <w:tcPr>
            <w:tcW w:w="675" w:type="dxa"/>
            <w:tcBorders>
              <w:right w:val="single" w:sz="4" w:space="0" w:color="auto"/>
            </w:tcBorders>
            <w:vAlign w:val="center"/>
          </w:tcPr>
          <w:p w:rsidR="00C67214" w:rsidRPr="00232185" w:rsidRDefault="00C67214" w:rsidP="00C67214">
            <w:pPr>
              <w:widowControl/>
              <w:adjustRightInd w:val="0"/>
              <w:snapToGrid w:val="0"/>
              <w:jc w:val="center"/>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人力资源社会保障部门</w:t>
            </w:r>
          </w:p>
        </w:tc>
        <w:tc>
          <w:tcPr>
            <w:tcW w:w="7677" w:type="dxa"/>
            <w:tcBorders>
              <w:left w:val="single" w:sz="4" w:space="0" w:color="auto"/>
              <w:right w:val="single" w:sz="4" w:space="0" w:color="auto"/>
            </w:tcBorders>
            <w:vAlign w:val="center"/>
          </w:tcPr>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【规范性文件】《宁夏回族自治区专家服务基地管理办法》（宁人社发〔2010〕204号）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第四条 自治区人力资源和社会保障厅是基地的主管部门。其主要职责是：（一）负责研究制定基地发展的有关政策和全区基地建设的发展规划、年度工作计划；（二）负责新建基地的受理、评估和向自治区人民政府申报等事宜；（三）向基地开放专家信息资源库，协助基地做好专家的聘任工作，协助基地做好国家级、区级相关研究课题和项目的申报工作；（四）负责基地建设的指导、考核、评估以及基地聘任专家的表彰奖励；（五）负责基地资助奖励经费的管理；（六）负责已建立基地升格为国家级专家服务基地的申报事宜。</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【规范性文件】《人社部关于印发实施中国留学人员回国创业启动支持计划意见的通知》（人社部发〔2009〕112号）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各申报省市应按照《通知》要求提供相应配套资金支持。</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留学人员创新创业项目择优资助是我区为支持留学人员开展课题研究，鼓励留学人员开展科技创新、自主创新活动的一项具体举措，其主要职责是：（一）负责各单位申报留学人员创新创业项目的受理、评估等事宜；（二）负责将各申报项目汇总后上报人力资源社会保障部审核；（三）负责已确定的国家项目和自治区项目的资助经费管理。</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【规范性文件】《自治区党委、人民政府关于创新体制机制促进人才与经济社会协调发展的若干意见》（宁党发〔2014〕53号）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第四条 扩大自治区级专家服务基地规模，确保常年到基层服务的专家达到500名左右。其主要职责是：（一）负责选派专家到重点行业和市、县（区）开展服务活动；到专家服务基地和基层单位开展技术咨询、科技攻关、项目论证和人才培养等活动；（二）负责专家服务活动的经费管理。</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lastRenderedPageBreak/>
              <w:t>【规范性文件】《自治区党委、人民政府关于进一步发挥现有人才作用和引进急需要紧缺人才的若干规定（试行）》（宁党发〔2009〕47号）</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第九条 完善</w:t>
            </w:r>
            <w:r w:rsidRPr="00232185">
              <w:rPr>
                <w:rFonts w:ascii="仿宋_GB2312" w:eastAsia="仿宋_GB2312"/>
                <w:szCs w:val="21"/>
              </w:rPr>
              <w:t>高层次人才津贴制度。</w:t>
            </w:r>
            <w:r w:rsidRPr="00232185">
              <w:rPr>
                <w:rFonts w:ascii="仿宋_GB2312" w:eastAsia="仿宋_GB2312" w:hint="eastAsia"/>
                <w:szCs w:val="21"/>
              </w:rPr>
              <w:t>对全职在宁工作的两院院士，经考核取得良好工作业绩者，每人每月发放津贴1</w:t>
            </w:r>
            <w:r w:rsidRPr="00232185">
              <w:rPr>
                <w:rFonts w:ascii="仿宋_GB2312" w:eastAsia="仿宋_GB2312"/>
                <w:szCs w:val="21"/>
              </w:rPr>
              <w:t>0000</w:t>
            </w:r>
            <w:r w:rsidRPr="00232185">
              <w:rPr>
                <w:rFonts w:ascii="仿宋_GB2312" w:eastAsia="仿宋_GB2312" w:hint="eastAsia"/>
                <w:szCs w:val="21"/>
              </w:rPr>
              <w:t>元；享受自治区政府特殊津贴专家5年内每人每月发放津贴300元，享受国务院特殊津贴的在职专家可同时享受为期5年的自治区政府特殊津贴。……</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第十条 完善人才待遇激励机制。对做出突出贡献的本地人才、给予与引进急需紧缺人才同等待遇。……对自治区有突出贡献专业技术人才杰出人才和科学技术杰出贡献奖获得者，奖励10至30万元。对国家有突出贡献中青年专家、全国杰出专业技术人才、中华技能大奖获得者，“国家百千万人才工程”一、二层次人选、全国技术能手，优秀农村实用人才，除国家奖励外，再分别给予1</w:t>
            </w:r>
            <w:r w:rsidRPr="00232185">
              <w:rPr>
                <w:rFonts w:ascii="仿宋_GB2312" w:eastAsia="仿宋_GB2312"/>
                <w:szCs w:val="21"/>
              </w:rPr>
              <w:t>0000</w:t>
            </w:r>
            <w:r w:rsidRPr="00232185">
              <w:rPr>
                <w:rFonts w:ascii="仿宋_GB2312" w:eastAsia="仿宋_GB2312" w:hint="eastAsia"/>
                <w:szCs w:val="21"/>
              </w:rPr>
              <w:t>元、8</w:t>
            </w:r>
            <w:r w:rsidRPr="00232185">
              <w:rPr>
                <w:rFonts w:ascii="仿宋_GB2312" w:eastAsia="仿宋_GB2312"/>
                <w:szCs w:val="21"/>
              </w:rPr>
              <w:t>000</w:t>
            </w:r>
            <w:r w:rsidRPr="00232185">
              <w:rPr>
                <w:rFonts w:ascii="仿宋_GB2312" w:eastAsia="仿宋_GB2312" w:hint="eastAsia"/>
                <w:szCs w:val="21"/>
              </w:rPr>
              <w:t>元、5</w:t>
            </w:r>
            <w:r w:rsidRPr="00232185">
              <w:rPr>
                <w:rFonts w:ascii="仿宋_GB2312" w:eastAsia="仿宋_GB2312"/>
                <w:szCs w:val="21"/>
              </w:rPr>
              <w:t>000</w:t>
            </w:r>
            <w:r w:rsidRPr="00232185">
              <w:rPr>
                <w:rFonts w:ascii="仿宋_GB2312" w:eastAsia="仿宋_GB2312" w:hint="eastAsia"/>
                <w:szCs w:val="21"/>
              </w:rPr>
              <w:t>元的奖励。</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第十二条 实行高层次人才休假疗养制度。自治区</w:t>
            </w:r>
            <w:r w:rsidRPr="00232185">
              <w:rPr>
                <w:rFonts w:ascii="仿宋_GB2312" w:eastAsia="仿宋_GB2312"/>
                <w:szCs w:val="21"/>
              </w:rPr>
              <w:t>定期组织</w:t>
            </w:r>
            <w:r w:rsidRPr="00232185">
              <w:rPr>
                <w:rFonts w:ascii="仿宋_GB2312" w:eastAsia="仿宋_GB2312" w:hint="eastAsia"/>
                <w:szCs w:val="21"/>
              </w:rPr>
              <w:t>在宁工作的两院院士、国家有突出贡献中青年专家、全国杰出专业技术人才、享受国务院特殊津贴人员和自治区有突出贡献专业技术人才、享受自治区政府特殊津贴津贴人员，以及自治区以上表彰的优秀人才到区外休假疗养。在宁的</w:t>
            </w:r>
            <w:r w:rsidRPr="00232185">
              <w:rPr>
                <w:rFonts w:ascii="仿宋_GB2312" w:eastAsia="仿宋_GB2312"/>
                <w:szCs w:val="21"/>
              </w:rPr>
              <w:t>享受国务院特殊津贴专家，可凭《</w:t>
            </w:r>
            <w:r w:rsidRPr="00232185">
              <w:rPr>
                <w:rFonts w:ascii="仿宋_GB2312" w:eastAsia="仿宋_GB2312" w:hint="eastAsia"/>
                <w:szCs w:val="21"/>
              </w:rPr>
              <w:t>高级专家优待证</w:t>
            </w:r>
            <w:r w:rsidRPr="00232185">
              <w:rPr>
                <w:rFonts w:ascii="仿宋_GB2312" w:eastAsia="仿宋_GB2312"/>
                <w:szCs w:val="21"/>
              </w:rPr>
              <w:t>》</w:t>
            </w:r>
            <w:r w:rsidRPr="00232185">
              <w:rPr>
                <w:rFonts w:ascii="仿宋_GB2312" w:eastAsia="仿宋_GB2312" w:hint="eastAsia"/>
                <w:szCs w:val="21"/>
              </w:rPr>
              <w:t>享受</w:t>
            </w:r>
            <w:r w:rsidRPr="00232185">
              <w:rPr>
                <w:rFonts w:ascii="仿宋_GB2312" w:eastAsia="仿宋_GB2312"/>
                <w:szCs w:val="21"/>
              </w:rPr>
              <w:t>就医等方面的优惠待遇。</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第二十三条 对企事业单位引进的院士，国家有突出贡献中青年专家、享受国务院特殊津贴人员，国家级学术技术带头人，且每年服务时间不少于3个月的，授予“自治区特聘专家”称号，……并按项目完成情况给予引进人才单位5至20万元的奖励。凡</w:t>
            </w:r>
            <w:r w:rsidRPr="00232185">
              <w:rPr>
                <w:rFonts w:ascii="仿宋_GB2312" w:eastAsia="仿宋_GB2312"/>
                <w:szCs w:val="21"/>
              </w:rPr>
              <w:t>待项目、资金的，经自治区人才工作领导小组审定，一次性给予引进人才单位</w:t>
            </w:r>
            <w:r w:rsidRPr="00232185">
              <w:rPr>
                <w:rFonts w:ascii="仿宋_GB2312" w:eastAsia="仿宋_GB2312" w:hint="eastAsia"/>
                <w:szCs w:val="21"/>
              </w:rPr>
              <w:t>10-20万</w:t>
            </w:r>
            <w:r w:rsidRPr="00232185">
              <w:rPr>
                <w:rFonts w:ascii="仿宋_GB2312" w:eastAsia="仿宋_GB2312"/>
                <w:szCs w:val="21"/>
              </w:rPr>
              <w:t>的科研项目经费资助。列入</w:t>
            </w:r>
            <w:r w:rsidRPr="00232185">
              <w:rPr>
                <w:rFonts w:ascii="仿宋_GB2312" w:eastAsia="仿宋_GB2312" w:hint="eastAsia"/>
                <w:szCs w:val="21"/>
              </w:rPr>
              <w:t>“百人</w:t>
            </w:r>
            <w:r w:rsidRPr="00232185">
              <w:rPr>
                <w:rFonts w:ascii="仿宋_GB2312" w:eastAsia="仿宋_GB2312"/>
                <w:szCs w:val="21"/>
              </w:rPr>
              <w:t>计划</w:t>
            </w:r>
            <w:r w:rsidRPr="00232185">
              <w:rPr>
                <w:rFonts w:ascii="仿宋_GB2312" w:eastAsia="仿宋_GB2312" w:hint="eastAsia"/>
                <w:szCs w:val="21"/>
              </w:rPr>
              <w:t>”的，</w:t>
            </w:r>
            <w:r w:rsidRPr="00232185">
              <w:rPr>
                <w:rFonts w:ascii="仿宋_GB2312" w:eastAsia="仿宋_GB2312"/>
                <w:szCs w:val="21"/>
              </w:rPr>
              <w:t>按宁党办</w:t>
            </w:r>
            <w:r w:rsidRPr="00232185">
              <w:rPr>
                <w:rFonts w:ascii="仿宋_GB2312" w:eastAsia="仿宋_GB2312" w:hint="eastAsia"/>
                <w:szCs w:val="21"/>
              </w:rPr>
              <w:t>〔2009〕20号文件执行</w:t>
            </w:r>
            <w:r w:rsidRPr="00232185">
              <w:rPr>
                <w:rFonts w:ascii="仿宋_GB2312" w:eastAsia="仿宋_GB2312"/>
                <w:szCs w:val="21"/>
              </w:rPr>
              <w:t>。</w:t>
            </w:r>
          </w:p>
          <w:p w:rsidR="00C67214" w:rsidRPr="00232185" w:rsidRDefault="00C67214" w:rsidP="008D3564">
            <w:pPr>
              <w:adjustRightInd w:val="0"/>
              <w:snapToGrid w:val="0"/>
              <w:spacing w:line="240" w:lineRule="exact"/>
              <w:ind w:firstLineChars="200" w:firstLine="420"/>
              <w:rPr>
                <w:rFonts w:ascii="仿宋_GB2312" w:eastAsia="仿宋_GB2312"/>
                <w:szCs w:val="21"/>
              </w:rPr>
            </w:pPr>
            <w:r w:rsidRPr="00232185">
              <w:rPr>
                <w:rFonts w:ascii="仿宋_GB2312" w:eastAsia="仿宋_GB2312" w:hint="eastAsia"/>
                <w:szCs w:val="21"/>
              </w:rPr>
              <w:t>第二十六条 改善引进人才居住条件。对引进并在我区定居的急需紧缺人才和</w:t>
            </w:r>
            <w:r w:rsidRPr="00232185">
              <w:rPr>
                <w:rFonts w:ascii="仿宋_GB2312" w:eastAsia="仿宋_GB2312"/>
                <w:szCs w:val="21"/>
              </w:rPr>
              <w:t>高层次人才</w:t>
            </w:r>
            <w:r w:rsidRPr="00232185">
              <w:rPr>
                <w:rFonts w:ascii="仿宋_GB2312" w:eastAsia="仿宋_GB2312" w:hint="eastAsia"/>
                <w:szCs w:val="21"/>
              </w:rPr>
              <w:t>、高技能人才，用人单位可购买周转房供其使用。……并由用人单位给予8至10万元的住房补助费，同级政府再给予一定数额的补助。工作</w:t>
            </w:r>
            <w:r w:rsidRPr="00232185">
              <w:rPr>
                <w:rFonts w:ascii="仿宋_GB2312" w:eastAsia="仿宋_GB2312"/>
                <w:szCs w:val="21"/>
              </w:rPr>
              <w:t>满五年并继续留在我区工作的，住房产权归其所有。</w:t>
            </w:r>
          </w:p>
          <w:p w:rsidR="00C67214" w:rsidRPr="00232185" w:rsidRDefault="00C67214" w:rsidP="008D3564">
            <w:pPr>
              <w:adjustRightInd w:val="0"/>
              <w:snapToGrid w:val="0"/>
              <w:spacing w:line="240" w:lineRule="exact"/>
              <w:ind w:firstLineChars="200" w:firstLine="420"/>
              <w:rPr>
                <w:rFonts w:ascii="仿宋_GB2312" w:eastAsia="仿宋_GB2312" w:hAnsi="仿宋_GB2312" w:cs="仿宋_GB2312"/>
                <w:szCs w:val="21"/>
                <w:highlight w:val="yellow"/>
              </w:rPr>
            </w:pPr>
            <w:r w:rsidRPr="00232185">
              <w:rPr>
                <w:rFonts w:ascii="仿宋_GB2312" w:eastAsia="仿宋_GB2312" w:hint="eastAsia"/>
                <w:szCs w:val="21"/>
              </w:rPr>
              <w:t>第三十一条 完善人才工作考核评估和表彰奖励制度。自治区政府每3年对人才比较集中的单位人才资源开发情况进行考核评估。考核评估结果列入政府绩效考核指标，对成绩显著的单位和个人给予表彰奖励。开展优秀人才评选表彰活动，自治区每3年评选表彰一批为全区经济社会科学发展、跨越式发展做出突出贡献的党政人才、经管管理人才、专业技术人才和高技能人才、</w:t>
            </w:r>
            <w:r w:rsidRPr="00232185">
              <w:rPr>
                <w:rFonts w:ascii="仿宋_GB2312" w:eastAsia="仿宋_GB2312"/>
                <w:szCs w:val="21"/>
              </w:rPr>
              <w:t>农村实用人才</w:t>
            </w:r>
            <w:r w:rsidRPr="00232185">
              <w:rPr>
                <w:rFonts w:ascii="仿宋_GB2312" w:eastAsia="仿宋_GB2312" w:hint="eastAsia"/>
                <w:szCs w:val="21"/>
              </w:rPr>
              <w:t>。</w:t>
            </w:r>
          </w:p>
        </w:tc>
        <w:tc>
          <w:tcPr>
            <w:tcW w:w="926"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lastRenderedPageBreak/>
              <w:t>自治区</w:t>
            </w:r>
          </w:p>
        </w:tc>
        <w:tc>
          <w:tcPr>
            <w:tcW w:w="2604"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p>
        </w:tc>
      </w:tr>
      <w:tr w:rsidR="00C67214" w:rsidRPr="00232185" w:rsidTr="00A4073F">
        <w:trPr>
          <w:trHeight w:val="1650"/>
          <w:jc w:val="center"/>
        </w:trPr>
        <w:tc>
          <w:tcPr>
            <w:tcW w:w="720" w:type="dxa"/>
            <w:vMerge w:val="restart"/>
            <w:vAlign w:val="center"/>
          </w:tcPr>
          <w:p w:rsidR="00C67214" w:rsidRPr="00232185" w:rsidRDefault="00C67214" w:rsidP="00C67214">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restart"/>
            <w:vAlign w:val="center"/>
          </w:tcPr>
          <w:p w:rsidR="00C67214" w:rsidRPr="00232185" w:rsidRDefault="00C67214" w:rsidP="00C67214">
            <w:pPr>
              <w:widowControl/>
              <w:adjustRightInd w:val="0"/>
              <w:snapToGrid w:val="0"/>
              <w:jc w:val="left"/>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国家职业技能鉴定所（站）和民办职业培训机构进行民办非企业单位申请登记、变更登记、注销登记、年检前初审</w:t>
            </w:r>
          </w:p>
        </w:tc>
        <w:tc>
          <w:tcPr>
            <w:tcW w:w="773" w:type="dxa"/>
            <w:vMerge w:val="restart"/>
            <w:vAlign w:val="center"/>
          </w:tcPr>
          <w:p w:rsidR="00C67214" w:rsidRPr="00232185" w:rsidRDefault="00C67214" w:rsidP="00C67214">
            <w:pPr>
              <w:widowControl/>
              <w:adjustRightInd w:val="0"/>
              <w:snapToGrid w:val="0"/>
              <w:jc w:val="center"/>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1011023000</w:t>
            </w:r>
          </w:p>
        </w:tc>
        <w:tc>
          <w:tcPr>
            <w:tcW w:w="675" w:type="dxa"/>
            <w:vMerge w:val="restart"/>
            <w:tcBorders>
              <w:right w:val="single" w:sz="4" w:space="0" w:color="auto"/>
            </w:tcBorders>
            <w:vAlign w:val="center"/>
          </w:tcPr>
          <w:p w:rsidR="00C67214" w:rsidRPr="00232185" w:rsidRDefault="00C67214" w:rsidP="00C67214">
            <w:pPr>
              <w:widowControl/>
              <w:adjustRightInd w:val="0"/>
              <w:snapToGrid w:val="0"/>
              <w:jc w:val="center"/>
              <w:rPr>
                <w:rFonts w:ascii="仿宋_GB2312" w:eastAsia="仿宋_GB2312" w:hAnsi="仿宋_GB2312" w:cs="仿宋_GB2312"/>
                <w:szCs w:val="21"/>
                <w:highlight w:val="yellow"/>
              </w:rPr>
            </w:pPr>
            <w:r w:rsidRPr="00232185">
              <w:rPr>
                <w:rFonts w:ascii="仿宋_GB2312" w:eastAsia="仿宋_GB2312" w:hAnsi="仿宋_GB2312" w:cs="仿宋_GB2312" w:hint="eastAsia"/>
                <w:szCs w:val="21"/>
              </w:rPr>
              <w:t>人力资源社会保障部门</w:t>
            </w:r>
          </w:p>
        </w:tc>
        <w:tc>
          <w:tcPr>
            <w:tcW w:w="7677" w:type="dxa"/>
            <w:vMerge w:val="restart"/>
            <w:tcBorders>
              <w:left w:val="single" w:sz="4" w:space="0" w:color="auto"/>
              <w:right w:val="single" w:sz="4" w:space="0" w:color="auto"/>
            </w:tcBorders>
            <w:vAlign w:val="center"/>
          </w:tcPr>
          <w:p w:rsidR="00C67214" w:rsidRPr="00232185" w:rsidRDefault="00C67214" w:rsidP="00C67214">
            <w:pPr>
              <w:widowControl/>
              <w:spacing w:line="260" w:lineRule="exact"/>
              <w:ind w:firstLineChars="200" w:firstLine="420"/>
              <w:rPr>
                <w:rFonts w:ascii="仿宋_GB2312" w:eastAsia="仿宋_GB2312" w:hAnsi="仿宋_GB2312" w:cs="仿宋_GB2312"/>
                <w:kern w:val="0"/>
                <w:szCs w:val="21"/>
              </w:rPr>
            </w:pPr>
            <w:r w:rsidRPr="00232185">
              <w:rPr>
                <w:rFonts w:ascii="仿宋_GB2312" w:eastAsia="仿宋_GB2312" w:hAnsi="仿宋_GB2312" w:cs="仿宋_GB2312" w:hint="eastAsia"/>
                <w:kern w:val="0"/>
                <w:szCs w:val="21"/>
              </w:rPr>
              <w:t>【行政法规】《</w:t>
            </w:r>
            <w:r w:rsidRPr="00232185">
              <w:rPr>
                <w:rFonts w:ascii="仿宋_GB2312" w:eastAsia="仿宋_GB2312" w:hAnsi="仿宋_GB2312" w:cs="仿宋_GB2312"/>
                <w:kern w:val="0"/>
                <w:szCs w:val="21"/>
              </w:rPr>
              <w:t>民办非企业单位登记管理暂行条例</w:t>
            </w:r>
            <w:r w:rsidRPr="00232185">
              <w:rPr>
                <w:rFonts w:ascii="仿宋_GB2312" w:eastAsia="仿宋_GB2312" w:hAnsi="仿宋_GB2312" w:cs="仿宋_GB2312" w:hint="eastAsia"/>
                <w:kern w:val="0"/>
                <w:szCs w:val="21"/>
              </w:rPr>
              <w:t>》（1</w:t>
            </w:r>
            <w:r w:rsidRPr="00232185">
              <w:rPr>
                <w:rFonts w:ascii="仿宋_GB2312" w:eastAsia="仿宋_GB2312" w:hAnsi="仿宋_GB2312" w:cs="仿宋_GB2312"/>
                <w:kern w:val="0"/>
                <w:szCs w:val="21"/>
              </w:rPr>
              <w:t>998</w:t>
            </w:r>
            <w:r w:rsidRPr="00232185">
              <w:rPr>
                <w:rFonts w:ascii="仿宋_GB2312" w:eastAsia="仿宋_GB2312" w:hAnsi="仿宋_GB2312" w:cs="仿宋_GB2312" w:hint="eastAsia"/>
                <w:kern w:val="0"/>
                <w:szCs w:val="21"/>
              </w:rPr>
              <w:t>年国务院令第2</w:t>
            </w:r>
            <w:r w:rsidRPr="00232185">
              <w:rPr>
                <w:rFonts w:ascii="仿宋_GB2312" w:eastAsia="仿宋_GB2312" w:hAnsi="仿宋_GB2312" w:cs="仿宋_GB2312"/>
                <w:kern w:val="0"/>
                <w:szCs w:val="21"/>
              </w:rPr>
              <w:t>51</w:t>
            </w:r>
            <w:r w:rsidRPr="00232185">
              <w:rPr>
                <w:rFonts w:ascii="仿宋_GB2312" w:eastAsia="仿宋_GB2312" w:hAnsi="仿宋_GB2312" w:cs="仿宋_GB2312" w:hint="eastAsia"/>
                <w:kern w:val="0"/>
                <w:szCs w:val="21"/>
              </w:rPr>
              <w:t>号）</w:t>
            </w:r>
          </w:p>
          <w:p w:rsidR="00C67214" w:rsidRPr="00232185" w:rsidRDefault="00C67214" w:rsidP="00C67214">
            <w:pPr>
              <w:pStyle w:val="a7"/>
              <w:shd w:val="clear" w:color="auto" w:fill="FFFFFF"/>
              <w:spacing w:before="0" w:beforeAutospacing="0" w:after="0" w:afterAutospacing="0" w:line="260" w:lineRule="exact"/>
              <w:ind w:firstLineChars="200" w:firstLine="420"/>
              <w:jc w:val="both"/>
              <w:rPr>
                <w:rFonts w:ascii="仿宋_GB2312" w:eastAsia="仿宋_GB2312" w:hAnsi="仿宋_GB2312" w:cs="仿宋_GB2312"/>
                <w:sz w:val="21"/>
                <w:szCs w:val="21"/>
              </w:rPr>
            </w:pPr>
            <w:r w:rsidRPr="00232185">
              <w:rPr>
                <w:rFonts w:ascii="仿宋_GB2312" w:eastAsia="仿宋_GB2312" w:hAnsi="仿宋_GB2312" w:cs="仿宋_GB2312"/>
                <w:sz w:val="21"/>
                <w:szCs w:val="21"/>
              </w:rPr>
              <w:t>第八条申请登记民办非企业单位，应当具备下列条件:(一)经业务主管单位审查同意</w:t>
            </w:r>
            <w:r w:rsidRPr="00232185">
              <w:rPr>
                <w:rFonts w:ascii="仿宋_GB2312" w:eastAsia="仿宋_GB2312" w:hAnsi="仿宋_GB2312" w:cs="仿宋_GB2312" w:hint="eastAsia"/>
                <w:sz w:val="21"/>
                <w:szCs w:val="21"/>
              </w:rPr>
              <w:t>；……</w:t>
            </w:r>
          </w:p>
          <w:p w:rsidR="00C67214" w:rsidRPr="00232185" w:rsidRDefault="00C67214" w:rsidP="00C67214">
            <w:pPr>
              <w:pStyle w:val="a7"/>
              <w:shd w:val="clear" w:color="auto" w:fill="FFFFFF"/>
              <w:spacing w:before="0" w:beforeAutospacing="0" w:after="0" w:afterAutospacing="0" w:line="260" w:lineRule="exact"/>
              <w:ind w:firstLineChars="200" w:firstLine="420"/>
              <w:jc w:val="both"/>
              <w:rPr>
                <w:rFonts w:ascii="仿宋_GB2312" w:eastAsia="仿宋_GB2312" w:hAnsi="仿宋_GB2312" w:cs="仿宋_GB2312"/>
                <w:sz w:val="21"/>
                <w:szCs w:val="21"/>
              </w:rPr>
            </w:pPr>
            <w:r w:rsidRPr="00232185">
              <w:rPr>
                <w:rFonts w:ascii="仿宋_GB2312" w:eastAsia="仿宋_GB2312" w:hAnsi="仿宋_GB2312" w:cs="仿宋_GB2312"/>
                <w:sz w:val="21"/>
                <w:szCs w:val="21"/>
              </w:rPr>
              <w:t>第十五条民办非企业单位的登记事项需要变更的，应当自业务主管单位审查同意之日起30日内，向登记管理机关申请变更登记。民办非企业单位修改章程，应当自业务主管单位审查同意之日起30日内，报登记管理机关核准。</w:t>
            </w:r>
          </w:p>
          <w:p w:rsidR="00C67214" w:rsidRPr="00232185" w:rsidRDefault="00C67214" w:rsidP="00C67214">
            <w:pPr>
              <w:pStyle w:val="a7"/>
              <w:shd w:val="clear" w:color="auto" w:fill="FFFFFF"/>
              <w:spacing w:before="0" w:beforeAutospacing="0" w:after="0" w:afterAutospacing="0" w:line="260" w:lineRule="exact"/>
              <w:ind w:firstLineChars="200" w:firstLine="420"/>
              <w:jc w:val="both"/>
              <w:rPr>
                <w:rFonts w:ascii="仿宋_GB2312" w:eastAsia="仿宋_GB2312" w:hAnsi="仿宋_GB2312" w:cs="仿宋_GB2312"/>
                <w:sz w:val="21"/>
                <w:szCs w:val="21"/>
              </w:rPr>
            </w:pPr>
            <w:r w:rsidRPr="00232185">
              <w:rPr>
                <w:rFonts w:ascii="仿宋_GB2312" w:eastAsia="仿宋_GB2312" w:hAnsi="仿宋_GB2312" w:cs="仿宋_GB2312"/>
                <w:sz w:val="21"/>
                <w:szCs w:val="21"/>
              </w:rPr>
              <w:t>第十六条民办非企业单位自行解散的，分立、合并的，或者由于其他原因需要注销登记的，应当向登记管理机关办理注销登记。民办非企业单位在办理注销登记前，应当在业务主管单位和其他有关机关的指导下，成立清算组织，完成清算工作。清算期间，民办非企业单位不得开展清算以外的活动。</w:t>
            </w:r>
          </w:p>
          <w:p w:rsidR="00C67214" w:rsidRPr="00232185" w:rsidRDefault="00C67214" w:rsidP="00C67214">
            <w:pPr>
              <w:widowControl/>
              <w:spacing w:line="260" w:lineRule="exact"/>
              <w:ind w:firstLineChars="200" w:firstLine="420"/>
              <w:rPr>
                <w:rFonts w:ascii="仿宋_GB2312" w:eastAsia="仿宋_GB2312" w:hAnsi="仿宋_GB2312" w:cs="仿宋_GB2312"/>
                <w:kern w:val="0"/>
                <w:szCs w:val="21"/>
              </w:rPr>
            </w:pPr>
            <w:r w:rsidRPr="00232185">
              <w:rPr>
                <w:rFonts w:ascii="仿宋_GB2312" w:eastAsia="仿宋_GB2312" w:hAnsi="仿宋_GB2312" w:cs="仿宋_GB2312" w:hint="eastAsia"/>
                <w:kern w:val="0"/>
                <w:szCs w:val="21"/>
              </w:rPr>
              <w:t>【部门规章】《民办非企业单位年度检查办法》（2005年民政部令第27号）</w:t>
            </w:r>
          </w:p>
          <w:p w:rsidR="00C67214" w:rsidRPr="00232185" w:rsidRDefault="00C67214" w:rsidP="00C67214">
            <w:pPr>
              <w:widowControl/>
              <w:shd w:val="clear" w:color="auto" w:fill="FFFFFF"/>
              <w:spacing w:line="260" w:lineRule="exact"/>
              <w:ind w:firstLineChars="200" w:firstLine="420"/>
              <w:rPr>
                <w:rFonts w:ascii="仿宋_GB2312" w:eastAsia="仿宋_GB2312" w:hAnsi="仿宋_GB2312" w:cs="仿宋_GB2312"/>
                <w:kern w:val="0"/>
                <w:szCs w:val="21"/>
              </w:rPr>
            </w:pPr>
            <w:r w:rsidRPr="00232185">
              <w:rPr>
                <w:rFonts w:ascii="仿宋_GB2312" w:eastAsia="仿宋_GB2312" w:hAnsi="仿宋_GB2312" w:cs="仿宋_GB2312" w:hint="eastAsia"/>
                <w:kern w:val="0"/>
                <w:szCs w:val="21"/>
              </w:rPr>
              <w:t>第四条 民办非企业单位年检的程序是：</w:t>
            </w:r>
          </w:p>
          <w:p w:rsidR="00C67214" w:rsidRPr="00232185" w:rsidRDefault="00C67214" w:rsidP="00C67214">
            <w:pPr>
              <w:widowControl/>
              <w:shd w:val="clear" w:color="auto" w:fill="FFFFFF"/>
              <w:spacing w:line="260" w:lineRule="exact"/>
              <w:ind w:firstLineChars="200" w:firstLine="420"/>
              <w:rPr>
                <w:rFonts w:ascii="仿宋_GB2312" w:eastAsia="仿宋_GB2312" w:hAnsi="仿宋_GB2312" w:cs="仿宋_GB2312"/>
                <w:kern w:val="0"/>
                <w:szCs w:val="21"/>
              </w:rPr>
            </w:pPr>
            <w:r w:rsidRPr="00232185">
              <w:rPr>
                <w:rFonts w:ascii="仿宋_GB2312" w:eastAsia="仿宋_GB2312" w:hAnsi="仿宋_GB2312" w:cs="仿宋_GB2312" w:hint="eastAsia"/>
                <w:kern w:val="0"/>
                <w:szCs w:val="21"/>
              </w:rPr>
              <w:t>（一）民办非企业单位领取或从互联网下载《民办非企业单位年检报告书》及其他有关材料；</w:t>
            </w:r>
          </w:p>
          <w:p w:rsidR="00C67214" w:rsidRPr="00232185" w:rsidRDefault="00C67214" w:rsidP="00C67214">
            <w:pPr>
              <w:widowControl/>
              <w:shd w:val="clear" w:color="auto" w:fill="FFFFFF"/>
              <w:spacing w:line="260" w:lineRule="exact"/>
              <w:ind w:firstLineChars="200" w:firstLine="420"/>
              <w:rPr>
                <w:rFonts w:ascii="仿宋_GB2312" w:eastAsia="仿宋_GB2312" w:hAnsi="仿宋_GB2312" w:cs="仿宋_GB2312"/>
                <w:kern w:val="0"/>
                <w:szCs w:val="21"/>
              </w:rPr>
            </w:pPr>
            <w:r w:rsidRPr="00232185">
              <w:rPr>
                <w:rFonts w:ascii="仿宋_GB2312" w:eastAsia="仿宋_GB2312" w:hAnsi="仿宋_GB2312" w:cs="仿宋_GB2312" w:hint="eastAsia"/>
                <w:kern w:val="0"/>
                <w:szCs w:val="21"/>
              </w:rPr>
              <w:t>（二）民办非企业单位于每年3月31日前向业务主管单位报送年检材料，经业务主管单位出具初审意见后，于5月31日前报送登记管理机关；</w:t>
            </w:r>
          </w:p>
          <w:p w:rsidR="00C67214" w:rsidRPr="00232185" w:rsidRDefault="00C67214" w:rsidP="00C67214">
            <w:pPr>
              <w:widowControl/>
              <w:shd w:val="clear" w:color="auto" w:fill="FFFFFF"/>
              <w:spacing w:line="260" w:lineRule="exact"/>
              <w:ind w:firstLineChars="200" w:firstLine="420"/>
              <w:rPr>
                <w:rFonts w:ascii="仿宋_GB2312" w:eastAsia="仿宋_GB2312" w:hAnsi="仿宋_GB2312" w:cs="仿宋_GB2312"/>
                <w:kern w:val="0"/>
                <w:szCs w:val="21"/>
              </w:rPr>
            </w:pPr>
            <w:r w:rsidRPr="00232185">
              <w:rPr>
                <w:rFonts w:ascii="仿宋_GB2312" w:eastAsia="仿宋_GB2312" w:hAnsi="仿宋_GB2312" w:cs="仿宋_GB2312" w:hint="eastAsia"/>
                <w:kern w:val="0"/>
                <w:szCs w:val="21"/>
              </w:rPr>
              <w:t>（三）登记管理机关审查年检材料；</w:t>
            </w:r>
          </w:p>
          <w:p w:rsidR="00C67214" w:rsidRPr="00232185" w:rsidRDefault="00C67214" w:rsidP="00C67214">
            <w:pPr>
              <w:adjustRightInd w:val="0"/>
              <w:snapToGrid w:val="0"/>
              <w:spacing w:line="270" w:lineRule="exact"/>
              <w:ind w:firstLineChars="200" w:firstLine="420"/>
              <w:rPr>
                <w:rFonts w:ascii="仿宋_GB2312" w:eastAsia="仿宋_GB2312" w:hAnsi="仿宋_GB2312" w:cs="仿宋_GB2312"/>
                <w:szCs w:val="21"/>
                <w:highlight w:val="yellow"/>
              </w:rPr>
            </w:pPr>
            <w:r w:rsidRPr="00232185">
              <w:rPr>
                <w:rFonts w:ascii="仿宋_GB2312" w:eastAsia="仿宋_GB2312" w:hAnsi="仿宋_GB2312" w:cs="仿宋_GB2312" w:hint="eastAsia"/>
                <w:kern w:val="0"/>
                <w:szCs w:val="21"/>
              </w:rPr>
              <w:t>（四）登记管理机关作出年检结论，发布</w:t>
            </w:r>
            <w:bookmarkStart w:id="1" w:name="_GoBack"/>
            <w:bookmarkEnd w:id="1"/>
            <w:r w:rsidRPr="00232185">
              <w:rPr>
                <w:rFonts w:ascii="仿宋_GB2312" w:eastAsia="仿宋_GB2312" w:hAnsi="仿宋_GB2312" w:cs="仿宋_GB2312" w:hint="eastAsia"/>
                <w:kern w:val="0"/>
                <w:szCs w:val="21"/>
              </w:rPr>
              <w:t>年检结论公告。</w:t>
            </w:r>
          </w:p>
        </w:tc>
        <w:tc>
          <w:tcPr>
            <w:tcW w:w="926"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自治区</w:t>
            </w:r>
          </w:p>
        </w:tc>
        <w:tc>
          <w:tcPr>
            <w:tcW w:w="2604" w:type="dxa"/>
            <w:tcBorders>
              <w:top w:val="single" w:sz="4" w:space="0" w:color="auto"/>
              <w:left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对国家职业技能鉴定所（站）和由</w:t>
            </w:r>
            <w:r w:rsidRPr="00232185">
              <w:rPr>
                <w:rFonts w:ascii="仿宋_GB2312" w:eastAsia="仿宋_GB2312" w:hAnsi="仿宋_GB2312" w:cs="仿宋_GB2312"/>
                <w:szCs w:val="21"/>
              </w:rPr>
              <w:t>自治区人社部门许可的</w:t>
            </w:r>
            <w:r w:rsidRPr="00232185">
              <w:rPr>
                <w:rFonts w:ascii="仿宋_GB2312" w:eastAsia="仿宋_GB2312" w:hAnsi="仿宋_GB2312" w:cs="仿宋_GB2312" w:hint="eastAsia"/>
                <w:szCs w:val="21"/>
              </w:rPr>
              <w:t>民办职业培训机构进行民办非企业单位申请登记、变更登记、注销登记、年检进行初审</w:t>
            </w:r>
          </w:p>
        </w:tc>
      </w:tr>
      <w:tr w:rsidR="00C67214" w:rsidRPr="00232185" w:rsidTr="00A4073F">
        <w:trPr>
          <w:trHeight w:val="1650"/>
          <w:jc w:val="center"/>
        </w:trPr>
        <w:tc>
          <w:tcPr>
            <w:tcW w:w="720" w:type="dxa"/>
            <w:vMerge/>
            <w:vAlign w:val="center"/>
          </w:tcPr>
          <w:p w:rsidR="00C67214" w:rsidRPr="00232185" w:rsidRDefault="00C67214" w:rsidP="00C67214">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p>
        </w:tc>
        <w:tc>
          <w:tcPr>
            <w:tcW w:w="773" w:type="dxa"/>
            <w:vMerge/>
            <w:vAlign w:val="center"/>
          </w:tcPr>
          <w:p w:rsidR="00C67214" w:rsidRPr="00232185" w:rsidRDefault="00C67214" w:rsidP="00C67214">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C67214" w:rsidRPr="00232185" w:rsidRDefault="00C67214" w:rsidP="00C67214">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C67214" w:rsidRPr="00232185" w:rsidRDefault="00C67214" w:rsidP="00C67214">
            <w:pPr>
              <w:widowControl/>
              <w:spacing w:line="260" w:lineRule="exact"/>
              <w:ind w:firstLineChars="200" w:firstLine="420"/>
              <w:rPr>
                <w:rFonts w:ascii="仿宋_GB2312" w:eastAsia="仿宋_GB2312" w:hAnsi="仿宋_GB2312" w:cs="仿宋_GB2312"/>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设区的市</w:t>
            </w:r>
          </w:p>
        </w:tc>
        <w:tc>
          <w:tcPr>
            <w:tcW w:w="2604" w:type="dxa"/>
            <w:tcBorders>
              <w:left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对地级市</w:t>
            </w:r>
            <w:r w:rsidRPr="00232185">
              <w:rPr>
                <w:rFonts w:ascii="仿宋_GB2312" w:eastAsia="仿宋_GB2312" w:hAnsi="仿宋_GB2312" w:cs="仿宋_GB2312"/>
                <w:szCs w:val="21"/>
              </w:rPr>
              <w:t>人社部门许可的</w:t>
            </w:r>
            <w:r w:rsidRPr="00232185">
              <w:rPr>
                <w:rFonts w:ascii="仿宋_GB2312" w:eastAsia="仿宋_GB2312" w:hAnsi="仿宋_GB2312" w:cs="仿宋_GB2312" w:hint="eastAsia"/>
                <w:szCs w:val="21"/>
              </w:rPr>
              <w:t>民办职业培训机构进行民办非企业单位申请登记、变更登记、注销登记、年检进行初审</w:t>
            </w:r>
          </w:p>
        </w:tc>
      </w:tr>
      <w:tr w:rsidR="00C67214" w:rsidRPr="00232185" w:rsidTr="00A4073F">
        <w:trPr>
          <w:trHeight w:val="1650"/>
          <w:jc w:val="center"/>
        </w:trPr>
        <w:tc>
          <w:tcPr>
            <w:tcW w:w="720" w:type="dxa"/>
            <w:vMerge/>
            <w:vAlign w:val="center"/>
          </w:tcPr>
          <w:p w:rsidR="00C67214" w:rsidRPr="00232185" w:rsidRDefault="00C67214" w:rsidP="00C67214">
            <w:pPr>
              <w:pStyle w:val="a6"/>
              <w:widowControl/>
              <w:numPr>
                <w:ilvl w:val="0"/>
                <w:numId w:val="12"/>
              </w:numPr>
              <w:tabs>
                <w:tab w:val="left" w:pos="256"/>
              </w:tabs>
              <w:adjustRightInd w:val="0"/>
              <w:snapToGrid w:val="0"/>
              <w:spacing w:before="188" w:after="188" w:line="326" w:lineRule="atLeast"/>
              <w:ind w:firstLineChars="0"/>
              <w:jc w:val="right"/>
              <w:rPr>
                <w:rFonts w:ascii="仿宋_GB2312" w:eastAsia="仿宋_GB2312" w:hAnsi="仿宋_GB2312" w:cs="仿宋_GB2312"/>
                <w:kern w:val="0"/>
                <w:szCs w:val="21"/>
              </w:rPr>
            </w:pPr>
          </w:p>
        </w:tc>
        <w:tc>
          <w:tcPr>
            <w:tcW w:w="1084" w:type="dxa"/>
            <w:vMerge/>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p>
        </w:tc>
        <w:tc>
          <w:tcPr>
            <w:tcW w:w="773" w:type="dxa"/>
            <w:vMerge/>
            <w:vAlign w:val="center"/>
          </w:tcPr>
          <w:p w:rsidR="00C67214" w:rsidRPr="00232185" w:rsidRDefault="00C67214" w:rsidP="00C67214">
            <w:pPr>
              <w:widowControl/>
              <w:adjustRightInd w:val="0"/>
              <w:snapToGrid w:val="0"/>
              <w:jc w:val="center"/>
              <w:rPr>
                <w:rFonts w:ascii="仿宋_GB2312" w:eastAsia="仿宋_GB2312" w:hAnsi="仿宋_GB2312" w:cs="仿宋_GB2312"/>
                <w:szCs w:val="21"/>
              </w:rPr>
            </w:pPr>
          </w:p>
        </w:tc>
        <w:tc>
          <w:tcPr>
            <w:tcW w:w="675" w:type="dxa"/>
            <w:vMerge/>
            <w:tcBorders>
              <w:right w:val="single" w:sz="4" w:space="0" w:color="auto"/>
            </w:tcBorders>
            <w:vAlign w:val="center"/>
          </w:tcPr>
          <w:p w:rsidR="00C67214" w:rsidRPr="00232185" w:rsidRDefault="00C67214" w:rsidP="00C67214">
            <w:pPr>
              <w:widowControl/>
              <w:adjustRightInd w:val="0"/>
              <w:snapToGrid w:val="0"/>
              <w:jc w:val="center"/>
              <w:rPr>
                <w:rFonts w:ascii="仿宋_GB2312" w:eastAsia="仿宋_GB2312" w:hAnsi="仿宋_GB2312" w:cs="仿宋_GB2312"/>
                <w:szCs w:val="21"/>
              </w:rPr>
            </w:pPr>
          </w:p>
        </w:tc>
        <w:tc>
          <w:tcPr>
            <w:tcW w:w="7677" w:type="dxa"/>
            <w:vMerge/>
            <w:tcBorders>
              <w:left w:val="single" w:sz="4" w:space="0" w:color="auto"/>
              <w:right w:val="single" w:sz="4" w:space="0" w:color="auto"/>
            </w:tcBorders>
            <w:vAlign w:val="center"/>
          </w:tcPr>
          <w:p w:rsidR="00C67214" w:rsidRPr="00232185" w:rsidRDefault="00C67214" w:rsidP="00C67214">
            <w:pPr>
              <w:widowControl/>
              <w:spacing w:line="260" w:lineRule="exact"/>
              <w:ind w:firstLineChars="200" w:firstLine="420"/>
              <w:rPr>
                <w:rFonts w:ascii="仿宋_GB2312" w:eastAsia="仿宋_GB2312" w:hAnsi="仿宋_GB2312" w:cs="仿宋_GB2312"/>
                <w:kern w:val="0"/>
                <w:szCs w:val="21"/>
              </w:rPr>
            </w:pPr>
          </w:p>
        </w:tc>
        <w:tc>
          <w:tcPr>
            <w:tcW w:w="926" w:type="dxa"/>
            <w:tcBorders>
              <w:top w:val="single" w:sz="4" w:space="0" w:color="auto"/>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县级</w:t>
            </w:r>
          </w:p>
        </w:tc>
        <w:tc>
          <w:tcPr>
            <w:tcW w:w="2604" w:type="dxa"/>
            <w:tcBorders>
              <w:left w:val="single" w:sz="4" w:space="0" w:color="auto"/>
              <w:bottom w:val="single" w:sz="4" w:space="0" w:color="auto"/>
              <w:right w:val="single" w:sz="4" w:space="0" w:color="auto"/>
            </w:tcBorders>
            <w:vAlign w:val="center"/>
          </w:tcPr>
          <w:p w:rsidR="00C67214" w:rsidRPr="00232185" w:rsidRDefault="00C67214" w:rsidP="00C67214">
            <w:pPr>
              <w:widowControl/>
              <w:adjustRightInd w:val="0"/>
              <w:snapToGrid w:val="0"/>
              <w:jc w:val="left"/>
              <w:rPr>
                <w:rFonts w:ascii="仿宋_GB2312" w:eastAsia="仿宋_GB2312" w:hAnsi="仿宋_GB2312" w:cs="仿宋_GB2312"/>
                <w:szCs w:val="21"/>
              </w:rPr>
            </w:pPr>
            <w:r w:rsidRPr="00232185">
              <w:rPr>
                <w:rFonts w:ascii="仿宋_GB2312" w:eastAsia="仿宋_GB2312" w:hAnsi="仿宋_GB2312" w:cs="仿宋_GB2312" w:hint="eastAsia"/>
                <w:szCs w:val="21"/>
              </w:rPr>
              <w:t>对县级</w:t>
            </w:r>
            <w:r w:rsidRPr="00232185">
              <w:rPr>
                <w:rFonts w:ascii="仿宋_GB2312" w:eastAsia="仿宋_GB2312" w:hAnsi="仿宋_GB2312" w:cs="仿宋_GB2312"/>
                <w:szCs w:val="21"/>
              </w:rPr>
              <w:t>人社部门许可的</w:t>
            </w:r>
            <w:r w:rsidRPr="00232185">
              <w:rPr>
                <w:rFonts w:ascii="仿宋_GB2312" w:eastAsia="仿宋_GB2312" w:hAnsi="仿宋_GB2312" w:cs="仿宋_GB2312" w:hint="eastAsia"/>
                <w:szCs w:val="21"/>
              </w:rPr>
              <w:t>民办职业培训机构进行民办非企业单位申请登记、变更登记、注销登记、年检进行初审</w:t>
            </w:r>
          </w:p>
        </w:tc>
      </w:tr>
    </w:tbl>
    <w:p w:rsidR="005D7B93" w:rsidRPr="00232185" w:rsidRDefault="005D7B93"/>
    <w:sectPr w:rsidR="005D7B93" w:rsidRPr="00232185" w:rsidSect="00212824">
      <w:footerReference w:type="default" r:id="rId9"/>
      <w:pgSz w:w="16838" w:h="11906" w:orient="landscape"/>
      <w:pgMar w:top="1701" w:right="1134" w:bottom="1418"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8C" w:rsidRDefault="00AE018C" w:rsidP="008D68A4">
      <w:r>
        <w:separator/>
      </w:r>
    </w:p>
  </w:endnote>
  <w:endnote w:type="continuationSeparator" w:id="1">
    <w:p w:rsidR="00AE018C" w:rsidRDefault="00AE018C" w:rsidP="008D6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205818"/>
      <w:docPartObj>
        <w:docPartGallery w:val="Page Numbers (Bottom of Page)"/>
        <w:docPartUnique/>
      </w:docPartObj>
    </w:sdtPr>
    <w:sdtEndPr>
      <w:rPr>
        <w:rFonts w:ascii="仿宋_GB2312" w:eastAsia="仿宋_GB2312" w:hint="eastAsia"/>
        <w:sz w:val="24"/>
        <w:szCs w:val="24"/>
      </w:rPr>
    </w:sdtEndPr>
    <w:sdtContent>
      <w:p w:rsidR="00EA63B1" w:rsidRPr="007B4C25" w:rsidRDefault="00157901">
        <w:pPr>
          <w:pStyle w:val="a3"/>
          <w:jc w:val="center"/>
          <w:rPr>
            <w:rFonts w:ascii="仿宋_GB2312" w:eastAsia="仿宋_GB2312"/>
            <w:sz w:val="24"/>
            <w:szCs w:val="24"/>
          </w:rPr>
        </w:pPr>
        <w:r w:rsidRPr="007B4C25">
          <w:rPr>
            <w:rFonts w:ascii="仿宋_GB2312" w:eastAsia="仿宋_GB2312" w:hint="eastAsia"/>
            <w:sz w:val="24"/>
            <w:szCs w:val="24"/>
          </w:rPr>
          <w:fldChar w:fldCharType="begin"/>
        </w:r>
        <w:r w:rsidR="00EA63B1" w:rsidRPr="007B4C25">
          <w:rPr>
            <w:rFonts w:ascii="仿宋_GB2312" w:eastAsia="仿宋_GB2312" w:hint="eastAsia"/>
            <w:sz w:val="24"/>
            <w:szCs w:val="24"/>
          </w:rPr>
          <w:instrText>PAGE   \* MERGEFORMAT</w:instrText>
        </w:r>
        <w:r w:rsidRPr="007B4C25">
          <w:rPr>
            <w:rFonts w:ascii="仿宋_GB2312" w:eastAsia="仿宋_GB2312" w:hint="eastAsia"/>
            <w:sz w:val="24"/>
            <w:szCs w:val="24"/>
          </w:rPr>
          <w:fldChar w:fldCharType="separate"/>
        </w:r>
        <w:r w:rsidR="00232185" w:rsidRPr="00232185">
          <w:rPr>
            <w:rFonts w:ascii="仿宋_GB2312" w:eastAsia="仿宋_GB2312"/>
            <w:noProof/>
            <w:sz w:val="24"/>
            <w:szCs w:val="24"/>
            <w:lang w:val="zh-CN"/>
          </w:rPr>
          <w:t>-</w:t>
        </w:r>
        <w:r w:rsidR="00232185">
          <w:rPr>
            <w:rFonts w:ascii="仿宋_GB2312" w:eastAsia="仿宋_GB2312"/>
            <w:noProof/>
            <w:sz w:val="24"/>
            <w:szCs w:val="24"/>
          </w:rPr>
          <w:t xml:space="preserve"> 26 -</w:t>
        </w:r>
        <w:r w:rsidRPr="007B4C25">
          <w:rPr>
            <w:rFonts w:ascii="仿宋_GB2312" w:eastAsia="仿宋_GB2312" w:hint="eastAsia"/>
            <w:sz w:val="24"/>
            <w:szCs w:val="24"/>
          </w:rPr>
          <w:fldChar w:fldCharType="end"/>
        </w:r>
      </w:p>
    </w:sdtContent>
  </w:sdt>
  <w:p w:rsidR="00EA63B1" w:rsidRDefault="00EA63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8C" w:rsidRDefault="00AE018C" w:rsidP="008D68A4">
      <w:r>
        <w:separator/>
      </w:r>
    </w:p>
  </w:footnote>
  <w:footnote w:type="continuationSeparator" w:id="1">
    <w:p w:rsidR="00AE018C" w:rsidRDefault="00AE018C" w:rsidP="008D6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E25"/>
    <w:multiLevelType w:val="multilevel"/>
    <w:tmpl w:val="05430E25"/>
    <w:lvl w:ilvl="0">
      <w:start w:val="1"/>
      <w:numFmt w:val="decimal"/>
      <w:lvlText w:val="%1"/>
      <w:lvlJc w:val="center"/>
      <w:pPr>
        <w:tabs>
          <w:tab w:val="left" w:pos="0"/>
        </w:tabs>
        <w:ind w:left="0" w:firstLine="17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BEE6B50"/>
    <w:multiLevelType w:val="multilevel"/>
    <w:tmpl w:val="0BEE6B50"/>
    <w:lvl w:ilvl="0">
      <w:start w:val="1"/>
      <w:numFmt w:val="decimal"/>
      <w:lvlText w:val="%1"/>
      <w:lvlJc w:val="center"/>
      <w:pPr>
        <w:tabs>
          <w:tab w:val="left" w:pos="0"/>
        </w:tabs>
        <w:ind w:left="0" w:firstLine="17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3CA5E88"/>
    <w:multiLevelType w:val="hybridMultilevel"/>
    <w:tmpl w:val="0F5C886E"/>
    <w:lvl w:ilvl="0" w:tplc="578E4C4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E32AB9"/>
    <w:multiLevelType w:val="hybridMultilevel"/>
    <w:tmpl w:val="5748D8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E502CE"/>
    <w:multiLevelType w:val="multilevel"/>
    <w:tmpl w:val="79B311A4"/>
    <w:lvl w:ilvl="0">
      <w:start w:val="1"/>
      <w:numFmt w:val="decimal"/>
      <w:lvlText w:val="%1"/>
      <w:lvlJc w:val="center"/>
      <w:pPr>
        <w:tabs>
          <w:tab w:val="left" w:pos="0"/>
        </w:tabs>
        <w:ind w:left="0" w:firstLine="17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EA226D4"/>
    <w:multiLevelType w:val="multilevel"/>
    <w:tmpl w:val="79B311A4"/>
    <w:lvl w:ilvl="0">
      <w:start w:val="1"/>
      <w:numFmt w:val="decimal"/>
      <w:lvlText w:val="%1"/>
      <w:lvlJc w:val="center"/>
      <w:pPr>
        <w:tabs>
          <w:tab w:val="left" w:pos="0"/>
        </w:tabs>
        <w:ind w:left="0" w:firstLine="17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3CD02671"/>
    <w:multiLevelType w:val="multilevel"/>
    <w:tmpl w:val="3CD02671"/>
    <w:lvl w:ilvl="0">
      <w:start w:val="1"/>
      <w:numFmt w:val="decimal"/>
      <w:lvlText w:val="%1"/>
      <w:lvlJc w:val="center"/>
      <w:pPr>
        <w:tabs>
          <w:tab w:val="left" w:pos="256"/>
        </w:tabs>
        <w:ind w:left="256" w:firstLine="17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24A25BD"/>
    <w:multiLevelType w:val="hybridMultilevel"/>
    <w:tmpl w:val="DA4AC1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3DEBB6"/>
    <w:multiLevelType w:val="singleLevel"/>
    <w:tmpl w:val="553DEBB6"/>
    <w:lvl w:ilvl="0">
      <w:start w:val="2"/>
      <w:numFmt w:val="chineseCounting"/>
      <w:suff w:val="nothing"/>
      <w:lvlText w:val="第%1章"/>
      <w:lvlJc w:val="left"/>
      <w:rPr>
        <w:rFonts w:cs="Times New Roman"/>
      </w:rPr>
    </w:lvl>
  </w:abstractNum>
  <w:abstractNum w:abstractNumId="9">
    <w:nsid w:val="59E41FC3"/>
    <w:multiLevelType w:val="singleLevel"/>
    <w:tmpl w:val="59E41FC3"/>
    <w:lvl w:ilvl="0">
      <w:start w:val="2"/>
      <w:numFmt w:val="chineseCounting"/>
      <w:suff w:val="nothing"/>
      <w:lvlText w:val="%1、"/>
      <w:lvlJc w:val="left"/>
    </w:lvl>
  </w:abstractNum>
  <w:abstractNum w:abstractNumId="10">
    <w:nsid w:val="59E55D0E"/>
    <w:multiLevelType w:val="singleLevel"/>
    <w:tmpl w:val="59E55D0E"/>
    <w:lvl w:ilvl="0">
      <w:start w:val="12"/>
      <w:numFmt w:val="chineseCounting"/>
      <w:suff w:val="nothing"/>
      <w:lvlText w:val="第%1条"/>
      <w:lvlJc w:val="left"/>
    </w:lvl>
  </w:abstractNum>
  <w:abstractNum w:abstractNumId="11">
    <w:nsid w:val="59E560E6"/>
    <w:multiLevelType w:val="singleLevel"/>
    <w:tmpl w:val="59E560E6"/>
    <w:lvl w:ilvl="0">
      <w:start w:val="6"/>
      <w:numFmt w:val="chineseCounting"/>
      <w:suff w:val="space"/>
      <w:lvlText w:val="第%1条"/>
      <w:lvlJc w:val="left"/>
    </w:lvl>
  </w:abstractNum>
  <w:abstractNum w:abstractNumId="12">
    <w:nsid w:val="79B311A4"/>
    <w:multiLevelType w:val="multilevel"/>
    <w:tmpl w:val="79B311A4"/>
    <w:lvl w:ilvl="0">
      <w:start w:val="1"/>
      <w:numFmt w:val="decimal"/>
      <w:lvlText w:val="%1"/>
      <w:lvlJc w:val="center"/>
      <w:pPr>
        <w:tabs>
          <w:tab w:val="left" w:pos="0"/>
        </w:tabs>
        <w:ind w:left="0" w:firstLine="17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0"/>
  </w:num>
  <w:num w:numId="3">
    <w:abstractNumId w:val="11"/>
  </w:num>
  <w:num w:numId="4">
    <w:abstractNumId w:val="6"/>
  </w:num>
  <w:num w:numId="5">
    <w:abstractNumId w:val="1"/>
  </w:num>
  <w:num w:numId="6">
    <w:abstractNumId w:val="12"/>
  </w:num>
  <w:num w:numId="7">
    <w:abstractNumId w:val="9"/>
  </w:num>
  <w:num w:numId="8">
    <w:abstractNumId w:val="8"/>
  </w:num>
  <w:num w:numId="9">
    <w:abstractNumId w:val="5"/>
  </w:num>
  <w:num w:numId="10">
    <w:abstractNumId w:val="3"/>
  </w:num>
  <w:num w:numId="11">
    <w:abstractNumId w:val="7"/>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9E3"/>
    <w:rsid w:val="00000644"/>
    <w:rsid w:val="00001F3A"/>
    <w:rsid w:val="00004EC9"/>
    <w:rsid w:val="000171C9"/>
    <w:rsid w:val="00035710"/>
    <w:rsid w:val="00047C4C"/>
    <w:rsid w:val="0005661A"/>
    <w:rsid w:val="0007007A"/>
    <w:rsid w:val="00070A5B"/>
    <w:rsid w:val="0007366F"/>
    <w:rsid w:val="000927D9"/>
    <w:rsid w:val="00094359"/>
    <w:rsid w:val="000A1E7E"/>
    <w:rsid w:val="000B0135"/>
    <w:rsid w:val="000B267E"/>
    <w:rsid w:val="000D4825"/>
    <w:rsid w:val="000E0927"/>
    <w:rsid w:val="00113294"/>
    <w:rsid w:val="00124C71"/>
    <w:rsid w:val="0012662C"/>
    <w:rsid w:val="00136404"/>
    <w:rsid w:val="00157901"/>
    <w:rsid w:val="00165C3D"/>
    <w:rsid w:val="00174365"/>
    <w:rsid w:val="001767E0"/>
    <w:rsid w:val="00176BE1"/>
    <w:rsid w:val="0018389F"/>
    <w:rsid w:val="00193B92"/>
    <w:rsid w:val="00197E36"/>
    <w:rsid w:val="001A36C6"/>
    <w:rsid w:val="001B6D4C"/>
    <w:rsid w:val="001C5821"/>
    <w:rsid w:val="001D6358"/>
    <w:rsid w:val="001F52B6"/>
    <w:rsid w:val="00204131"/>
    <w:rsid w:val="00207557"/>
    <w:rsid w:val="00212824"/>
    <w:rsid w:val="0022663B"/>
    <w:rsid w:val="00232185"/>
    <w:rsid w:val="00242768"/>
    <w:rsid w:val="002623EA"/>
    <w:rsid w:val="00270242"/>
    <w:rsid w:val="00284127"/>
    <w:rsid w:val="002B75CF"/>
    <w:rsid w:val="002C1FB9"/>
    <w:rsid w:val="002E48AB"/>
    <w:rsid w:val="00301238"/>
    <w:rsid w:val="00305FB0"/>
    <w:rsid w:val="00310F0E"/>
    <w:rsid w:val="003453E9"/>
    <w:rsid w:val="0036619C"/>
    <w:rsid w:val="003869BE"/>
    <w:rsid w:val="003A3FE5"/>
    <w:rsid w:val="003C0E73"/>
    <w:rsid w:val="003D3370"/>
    <w:rsid w:val="003E1F5B"/>
    <w:rsid w:val="003E2F30"/>
    <w:rsid w:val="003F36B6"/>
    <w:rsid w:val="003F57C7"/>
    <w:rsid w:val="00400F8A"/>
    <w:rsid w:val="00413505"/>
    <w:rsid w:val="004228C6"/>
    <w:rsid w:val="00472F13"/>
    <w:rsid w:val="00481A2A"/>
    <w:rsid w:val="004820FB"/>
    <w:rsid w:val="00487D60"/>
    <w:rsid w:val="004C2EB8"/>
    <w:rsid w:val="004E06E4"/>
    <w:rsid w:val="004E7539"/>
    <w:rsid w:val="0051781F"/>
    <w:rsid w:val="005272B9"/>
    <w:rsid w:val="0053552B"/>
    <w:rsid w:val="00541C50"/>
    <w:rsid w:val="00544C34"/>
    <w:rsid w:val="00553FF0"/>
    <w:rsid w:val="005619FD"/>
    <w:rsid w:val="005B0DA0"/>
    <w:rsid w:val="005C2503"/>
    <w:rsid w:val="005D5EE4"/>
    <w:rsid w:val="005D7B93"/>
    <w:rsid w:val="005F65CC"/>
    <w:rsid w:val="005F7409"/>
    <w:rsid w:val="0060518A"/>
    <w:rsid w:val="006208A0"/>
    <w:rsid w:val="00621FCE"/>
    <w:rsid w:val="0062443C"/>
    <w:rsid w:val="006445B4"/>
    <w:rsid w:val="00645344"/>
    <w:rsid w:val="006501E1"/>
    <w:rsid w:val="00663761"/>
    <w:rsid w:val="00674D0E"/>
    <w:rsid w:val="0068408C"/>
    <w:rsid w:val="006941D7"/>
    <w:rsid w:val="006B7F47"/>
    <w:rsid w:val="006C1734"/>
    <w:rsid w:val="006D0A58"/>
    <w:rsid w:val="006D7517"/>
    <w:rsid w:val="006E0C03"/>
    <w:rsid w:val="00705364"/>
    <w:rsid w:val="00711090"/>
    <w:rsid w:val="0071477D"/>
    <w:rsid w:val="007202C6"/>
    <w:rsid w:val="00727568"/>
    <w:rsid w:val="00735448"/>
    <w:rsid w:val="00736DC4"/>
    <w:rsid w:val="00741263"/>
    <w:rsid w:val="00752B3A"/>
    <w:rsid w:val="007536E8"/>
    <w:rsid w:val="007779DA"/>
    <w:rsid w:val="00777CD5"/>
    <w:rsid w:val="00783C2C"/>
    <w:rsid w:val="0079694C"/>
    <w:rsid w:val="007A0204"/>
    <w:rsid w:val="007A264F"/>
    <w:rsid w:val="007A6871"/>
    <w:rsid w:val="007A6C23"/>
    <w:rsid w:val="007B4C25"/>
    <w:rsid w:val="007C3DC6"/>
    <w:rsid w:val="007C4D09"/>
    <w:rsid w:val="007C5C75"/>
    <w:rsid w:val="007E3641"/>
    <w:rsid w:val="007F0472"/>
    <w:rsid w:val="007F1D59"/>
    <w:rsid w:val="008217AF"/>
    <w:rsid w:val="00826115"/>
    <w:rsid w:val="008349E3"/>
    <w:rsid w:val="00863E32"/>
    <w:rsid w:val="008670F4"/>
    <w:rsid w:val="00875C54"/>
    <w:rsid w:val="008A2B51"/>
    <w:rsid w:val="008B13C8"/>
    <w:rsid w:val="008D3564"/>
    <w:rsid w:val="008D5355"/>
    <w:rsid w:val="008D68A4"/>
    <w:rsid w:val="008E5F46"/>
    <w:rsid w:val="008F29AC"/>
    <w:rsid w:val="0091240C"/>
    <w:rsid w:val="00936E68"/>
    <w:rsid w:val="00940A82"/>
    <w:rsid w:val="009444DA"/>
    <w:rsid w:val="009511DD"/>
    <w:rsid w:val="00961447"/>
    <w:rsid w:val="00977299"/>
    <w:rsid w:val="00977995"/>
    <w:rsid w:val="0099089A"/>
    <w:rsid w:val="009A4277"/>
    <w:rsid w:val="009A5D9E"/>
    <w:rsid w:val="009A761F"/>
    <w:rsid w:val="009B2977"/>
    <w:rsid w:val="009F4B3D"/>
    <w:rsid w:val="009F6809"/>
    <w:rsid w:val="00A12107"/>
    <w:rsid w:val="00A20F30"/>
    <w:rsid w:val="00A2415D"/>
    <w:rsid w:val="00A3785F"/>
    <w:rsid w:val="00A4073F"/>
    <w:rsid w:val="00A41929"/>
    <w:rsid w:val="00A45B84"/>
    <w:rsid w:val="00A60474"/>
    <w:rsid w:val="00A82C02"/>
    <w:rsid w:val="00A8455C"/>
    <w:rsid w:val="00A91536"/>
    <w:rsid w:val="00A94ECC"/>
    <w:rsid w:val="00AA08D8"/>
    <w:rsid w:val="00AA2C3E"/>
    <w:rsid w:val="00AA3994"/>
    <w:rsid w:val="00AA50D9"/>
    <w:rsid w:val="00AC4036"/>
    <w:rsid w:val="00AE018C"/>
    <w:rsid w:val="00AE372B"/>
    <w:rsid w:val="00B07D07"/>
    <w:rsid w:val="00B12352"/>
    <w:rsid w:val="00B147B2"/>
    <w:rsid w:val="00B200C0"/>
    <w:rsid w:val="00B24D17"/>
    <w:rsid w:val="00B27C8E"/>
    <w:rsid w:val="00B360FA"/>
    <w:rsid w:val="00B43892"/>
    <w:rsid w:val="00B50C2A"/>
    <w:rsid w:val="00B559C6"/>
    <w:rsid w:val="00B62B72"/>
    <w:rsid w:val="00B67EE9"/>
    <w:rsid w:val="00B741F7"/>
    <w:rsid w:val="00B93910"/>
    <w:rsid w:val="00BB1B64"/>
    <w:rsid w:val="00BC53C3"/>
    <w:rsid w:val="00BF5662"/>
    <w:rsid w:val="00C252C6"/>
    <w:rsid w:val="00C357EA"/>
    <w:rsid w:val="00C40376"/>
    <w:rsid w:val="00C4424D"/>
    <w:rsid w:val="00C47196"/>
    <w:rsid w:val="00C62A9B"/>
    <w:rsid w:val="00C67214"/>
    <w:rsid w:val="00C76D29"/>
    <w:rsid w:val="00C8610A"/>
    <w:rsid w:val="00C91C88"/>
    <w:rsid w:val="00C950EE"/>
    <w:rsid w:val="00C956E8"/>
    <w:rsid w:val="00CB0E87"/>
    <w:rsid w:val="00CB5193"/>
    <w:rsid w:val="00CE3C0B"/>
    <w:rsid w:val="00CF470F"/>
    <w:rsid w:val="00CF4DC0"/>
    <w:rsid w:val="00D04D2B"/>
    <w:rsid w:val="00D12D7A"/>
    <w:rsid w:val="00D24B45"/>
    <w:rsid w:val="00D37003"/>
    <w:rsid w:val="00D81C57"/>
    <w:rsid w:val="00D873B7"/>
    <w:rsid w:val="00D9332C"/>
    <w:rsid w:val="00DB319B"/>
    <w:rsid w:val="00DB7995"/>
    <w:rsid w:val="00DC480C"/>
    <w:rsid w:val="00DC520D"/>
    <w:rsid w:val="00DD6433"/>
    <w:rsid w:val="00DF6C03"/>
    <w:rsid w:val="00E222E4"/>
    <w:rsid w:val="00E41A06"/>
    <w:rsid w:val="00E53851"/>
    <w:rsid w:val="00E6227E"/>
    <w:rsid w:val="00E65E76"/>
    <w:rsid w:val="00EA63B1"/>
    <w:rsid w:val="00EC04A8"/>
    <w:rsid w:val="00EC20CA"/>
    <w:rsid w:val="00ED47C0"/>
    <w:rsid w:val="00ED4A37"/>
    <w:rsid w:val="00EF0A51"/>
    <w:rsid w:val="00EF294D"/>
    <w:rsid w:val="00F148BE"/>
    <w:rsid w:val="00F14EF4"/>
    <w:rsid w:val="00F15D1B"/>
    <w:rsid w:val="00F265F8"/>
    <w:rsid w:val="00F4453E"/>
    <w:rsid w:val="00F47B87"/>
    <w:rsid w:val="00F64E5A"/>
    <w:rsid w:val="00F749F9"/>
    <w:rsid w:val="00F9788F"/>
    <w:rsid w:val="00FA4A41"/>
    <w:rsid w:val="01536962"/>
    <w:rsid w:val="018D563E"/>
    <w:rsid w:val="01CA19D1"/>
    <w:rsid w:val="03404F05"/>
    <w:rsid w:val="03685F22"/>
    <w:rsid w:val="03AD18BD"/>
    <w:rsid w:val="03F474D6"/>
    <w:rsid w:val="04EC4672"/>
    <w:rsid w:val="05AF5BF2"/>
    <w:rsid w:val="063E4D46"/>
    <w:rsid w:val="063F5523"/>
    <w:rsid w:val="06BC1638"/>
    <w:rsid w:val="07013BD1"/>
    <w:rsid w:val="074B2EF6"/>
    <w:rsid w:val="077A62FB"/>
    <w:rsid w:val="07C77000"/>
    <w:rsid w:val="08120DD4"/>
    <w:rsid w:val="08BC39F2"/>
    <w:rsid w:val="08BE3189"/>
    <w:rsid w:val="09082EB6"/>
    <w:rsid w:val="0BB06919"/>
    <w:rsid w:val="0C8742FA"/>
    <w:rsid w:val="0CB913A6"/>
    <w:rsid w:val="0D00147C"/>
    <w:rsid w:val="0D247737"/>
    <w:rsid w:val="0D5C3CF5"/>
    <w:rsid w:val="0D8F67AE"/>
    <w:rsid w:val="0DCE2902"/>
    <w:rsid w:val="0E31124F"/>
    <w:rsid w:val="0FA22AF6"/>
    <w:rsid w:val="10515580"/>
    <w:rsid w:val="10D13ABE"/>
    <w:rsid w:val="11A77A58"/>
    <w:rsid w:val="11AC19B5"/>
    <w:rsid w:val="12015E55"/>
    <w:rsid w:val="12413522"/>
    <w:rsid w:val="129A0B64"/>
    <w:rsid w:val="12A60309"/>
    <w:rsid w:val="12B55628"/>
    <w:rsid w:val="12D24F86"/>
    <w:rsid w:val="13360CF2"/>
    <w:rsid w:val="135F7074"/>
    <w:rsid w:val="13E21DC1"/>
    <w:rsid w:val="140400EF"/>
    <w:rsid w:val="1465312E"/>
    <w:rsid w:val="147B2AAE"/>
    <w:rsid w:val="154857B2"/>
    <w:rsid w:val="1562180E"/>
    <w:rsid w:val="15640086"/>
    <w:rsid w:val="15AD47FF"/>
    <w:rsid w:val="188D62F2"/>
    <w:rsid w:val="19285027"/>
    <w:rsid w:val="194A33C9"/>
    <w:rsid w:val="19920F3C"/>
    <w:rsid w:val="19BE6743"/>
    <w:rsid w:val="1A1A0EA3"/>
    <w:rsid w:val="1A8A0E03"/>
    <w:rsid w:val="1AAB7123"/>
    <w:rsid w:val="1AFB70ED"/>
    <w:rsid w:val="1C044F01"/>
    <w:rsid w:val="1C86784F"/>
    <w:rsid w:val="1D015E14"/>
    <w:rsid w:val="1D515E67"/>
    <w:rsid w:val="1D6721CD"/>
    <w:rsid w:val="1D975368"/>
    <w:rsid w:val="20120F0E"/>
    <w:rsid w:val="204A56ED"/>
    <w:rsid w:val="209558DA"/>
    <w:rsid w:val="20A45CFA"/>
    <w:rsid w:val="211E7D49"/>
    <w:rsid w:val="21AE79FC"/>
    <w:rsid w:val="22B01CC5"/>
    <w:rsid w:val="22BB35C5"/>
    <w:rsid w:val="22FC1A15"/>
    <w:rsid w:val="2394427D"/>
    <w:rsid w:val="24A4773A"/>
    <w:rsid w:val="250C1BD0"/>
    <w:rsid w:val="26077FB9"/>
    <w:rsid w:val="26982DF4"/>
    <w:rsid w:val="270357A4"/>
    <w:rsid w:val="27173FF8"/>
    <w:rsid w:val="27EF7C6A"/>
    <w:rsid w:val="28E82908"/>
    <w:rsid w:val="297868A3"/>
    <w:rsid w:val="29937C57"/>
    <w:rsid w:val="29A80369"/>
    <w:rsid w:val="2AB16654"/>
    <w:rsid w:val="2C9861A1"/>
    <w:rsid w:val="2D2F781A"/>
    <w:rsid w:val="2D330346"/>
    <w:rsid w:val="2D64022C"/>
    <w:rsid w:val="2E804735"/>
    <w:rsid w:val="2EA64B2B"/>
    <w:rsid w:val="2EA65C15"/>
    <w:rsid w:val="2EDE73E9"/>
    <w:rsid w:val="2F865F1F"/>
    <w:rsid w:val="2F924B3F"/>
    <w:rsid w:val="2FB976EC"/>
    <w:rsid w:val="2FE17EC0"/>
    <w:rsid w:val="302842BF"/>
    <w:rsid w:val="31354458"/>
    <w:rsid w:val="3295069F"/>
    <w:rsid w:val="338855B9"/>
    <w:rsid w:val="338F38C5"/>
    <w:rsid w:val="33965BD9"/>
    <w:rsid w:val="34084D8D"/>
    <w:rsid w:val="34FA7C6B"/>
    <w:rsid w:val="35A21139"/>
    <w:rsid w:val="36F15CF7"/>
    <w:rsid w:val="37DB1577"/>
    <w:rsid w:val="380F0008"/>
    <w:rsid w:val="383205E3"/>
    <w:rsid w:val="3A916E46"/>
    <w:rsid w:val="3AB95892"/>
    <w:rsid w:val="3AC15E5F"/>
    <w:rsid w:val="3B5F6F78"/>
    <w:rsid w:val="3B9D37B2"/>
    <w:rsid w:val="3C194D00"/>
    <w:rsid w:val="3CB23158"/>
    <w:rsid w:val="3CC87577"/>
    <w:rsid w:val="3D1B51AD"/>
    <w:rsid w:val="3D465704"/>
    <w:rsid w:val="3DEE5C83"/>
    <w:rsid w:val="3E581CFF"/>
    <w:rsid w:val="3EC871C6"/>
    <w:rsid w:val="3FD306AB"/>
    <w:rsid w:val="41635CA9"/>
    <w:rsid w:val="419F0C62"/>
    <w:rsid w:val="42304602"/>
    <w:rsid w:val="4264045B"/>
    <w:rsid w:val="42882BC0"/>
    <w:rsid w:val="42B0439C"/>
    <w:rsid w:val="42BA7682"/>
    <w:rsid w:val="430644BA"/>
    <w:rsid w:val="43342123"/>
    <w:rsid w:val="436A5BD9"/>
    <w:rsid w:val="439D1460"/>
    <w:rsid w:val="43F83F06"/>
    <w:rsid w:val="45FA2672"/>
    <w:rsid w:val="46C46958"/>
    <w:rsid w:val="47131561"/>
    <w:rsid w:val="47314540"/>
    <w:rsid w:val="49E23D03"/>
    <w:rsid w:val="4A603209"/>
    <w:rsid w:val="4B281375"/>
    <w:rsid w:val="4B282D6B"/>
    <w:rsid w:val="4C2070C9"/>
    <w:rsid w:val="4CA8692A"/>
    <w:rsid w:val="4D5F419A"/>
    <w:rsid w:val="4DD32256"/>
    <w:rsid w:val="4E9713B8"/>
    <w:rsid w:val="50330F60"/>
    <w:rsid w:val="5049601B"/>
    <w:rsid w:val="507854EE"/>
    <w:rsid w:val="50984AB6"/>
    <w:rsid w:val="50C11969"/>
    <w:rsid w:val="517F0F78"/>
    <w:rsid w:val="51A21FB2"/>
    <w:rsid w:val="51F57503"/>
    <w:rsid w:val="52813D59"/>
    <w:rsid w:val="52AC5B2A"/>
    <w:rsid w:val="52DA30DA"/>
    <w:rsid w:val="54573E1B"/>
    <w:rsid w:val="552575C6"/>
    <w:rsid w:val="56D03C51"/>
    <w:rsid w:val="56FE4661"/>
    <w:rsid w:val="57857306"/>
    <w:rsid w:val="57AE2EE7"/>
    <w:rsid w:val="5A5D276E"/>
    <w:rsid w:val="5ABB0807"/>
    <w:rsid w:val="5AFB7BD3"/>
    <w:rsid w:val="5B4F19F6"/>
    <w:rsid w:val="5BC379EA"/>
    <w:rsid w:val="5C3E6EB3"/>
    <w:rsid w:val="5CEC6F10"/>
    <w:rsid w:val="5D050B16"/>
    <w:rsid w:val="5E842BEE"/>
    <w:rsid w:val="5E9B6E3E"/>
    <w:rsid w:val="5F6B3312"/>
    <w:rsid w:val="5F8236D6"/>
    <w:rsid w:val="5FBD6719"/>
    <w:rsid w:val="5FE84E0C"/>
    <w:rsid w:val="602A029B"/>
    <w:rsid w:val="60932120"/>
    <w:rsid w:val="61D034C6"/>
    <w:rsid w:val="626775A0"/>
    <w:rsid w:val="62E12A7C"/>
    <w:rsid w:val="62E839ED"/>
    <w:rsid w:val="63073716"/>
    <w:rsid w:val="635575BE"/>
    <w:rsid w:val="635D1D40"/>
    <w:rsid w:val="6423068E"/>
    <w:rsid w:val="646213DE"/>
    <w:rsid w:val="648558E5"/>
    <w:rsid w:val="64CB13CD"/>
    <w:rsid w:val="65F7303A"/>
    <w:rsid w:val="66817B80"/>
    <w:rsid w:val="67467481"/>
    <w:rsid w:val="6887115B"/>
    <w:rsid w:val="690F48A6"/>
    <w:rsid w:val="691501F4"/>
    <w:rsid w:val="692D3482"/>
    <w:rsid w:val="697731CC"/>
    <w:rsid w:val="6AA349A0"/>
    <w:rsid w:val="6B256974"/>
    <w:rsid w:val="6B5A4FE9"/>
    <w:rsid w:val="6BE107D4"/>
    <w:rsid w:val="6CAD77E5"/>
    <w:rsid w:val="6D204457"/>
    <w:rsid w:val="6D233D51"/>
    <w:rsid w:val="6DC84717"/>
    <w:rsid w:val="6E6F6660"/>
    <w:rsid w:val="6EF31731"/>
    <w:rsid w:val="6FAC2D3A"/>
    <w:rsid w:val="70471341"/>
    <w:rsid w:val="71131BCA"/>
    <w:rsid w:val="713E121B"/>
    <w:rsid w:val="720C24C2"/>
    <w:rsid w:val="7245248A"/>
    <w:rsid w:val="729B045A"/>
    <w:rsid w:val="73274AD8"/>
    <w:rsid w:val="74D16C15"/>
    <w:rsid w:val="75A02A27"/>
    <w:rsid w:val="76A87BF8"/>
    <w:rsid w:val="76A95319"/>
    <w:rsid w:val="773E51D3"/>
    <w:rsid w:val="77AE41DF"/>
    <w:rsid w:val="77DF73AE"/>
    <w:rsid w:val="78151A4E"/>
    <w:rsid w:val="78C0739E"/>
    <w:rsid w:val="78CB2ACF"/>
    <w:rsid w:val="78EF309B"/>
    <w:rsid w:val="79B77E74"/>
    <w:rsid w:val="7A3E3320"/>
    <w:rsid w:val="7A8D718C"/>
    <w:rsid w:val="7B7D00EA"/>
    <w:rsid w:val="7BCF5310"/>
    <w:rsid w:val="7C033E6A"/>
    <w:rsid w:val="7C1B7696"/>
    <w:rsid w:val="7C2A313D"/>
    <w:rsid w:val="7C450BCC"/>
    <w:rsid w:val="7C724B1B"/>
    <w:rsid w:val="7CB22ABA"/>
    <w:rsid w:val="7CE726EB"/>
    <w:rsid w:val="7DC22BD2"/>
    <w:rsid w:val="7DD225FD"/>
    <w:rsid w:val="7E2460F3"/>
    <w:rsid w:val="7E316314"/>
    <w:rsid w:val="7E8909EA"/>
    <w:rsid w:val="7EBC69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0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5790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579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57901"/>
    <w:rPr>
      <w:sz w:val="18"/>
      <w:szCs w:val="18"/>
    </w:rPr>
  </w:style>
  <w:style w:type="character" w:customStyle="1" w:styleId="Char">
    <w:name w:val="页脚 Char"/>
    <w:basedOn w:val="a0"/>
    <w:link w:val="a3"/>
    <w:uiPriority w:val="99"/>
    <w:qFormat/>
    <w:rsid w:val="00157901"/>
    <w:rPr>
      <w:sz w:val="18"/>
      <w:szCs w:val="18"/>
    </w:rPr>
  </w:style>
  <w:style w:type="paragraph" w:customStyle="1" w:styleId="1">
    <w:name w:val="列出段落1"/>
    <w:basedOn w:val="a"/>
    <w:uiPriority w:val="34"/>
    <w:qFormat/>
    <w:rsid w:val="00157901"/>
    <w:pPr>
      <w:ind w:firstLineChars="200" w:firstLine="420"/>
    </w:pPr>
  </w:style>
  <w:style w:type="paragraph" w:styleId="a5">
    <w:name w:val="Balloon Text"/>
    <w:basedOn w:val="a"/>
    <w:link w:val="Char1"/>
    <w:uiPriority w:val="99"/>
    <w:semiHidden/>
    <w:unhideWhenUsed/>
    <w:rsid w:val="002623EA"/>
    <w:rPr>
      <w:sz w:val="18"/>
      <w:szCs w:val="18"/>
    </w:rPr>
  </w:style>
  <w:style w:type="character" w:customStyle="1" w:styleId="Char1">
    <w:name w:val="批注框文本 Char"/>
    <w:basedOn w:val="a0"/>
    <w:link w:val="a5"/>
    <w:uiPriority w:val="99"/>
    <w:semiHidden/>
    <w:rsid w:val="002623EA"/>
    <w:rPr>
      <w:rFonts w:ascii="Calibri" w:hAnsi="Calibri"/>
      <w:kern w:val="2"/>
      <w:sz w:val="18"/>
      <w:szCs w:val="18"/>
    </w:rPr>
  </w:style>
  <w:style w:type="paragraph" w:styleId="a6">
    <w:name w:val="List Paragraph"/>
    <w:basedOn w:val="a"/>
    <w:uiPriority w:val="99"/>
    <w:rsid w:val="003E1F5B"/>
    <w:pPr>
      <w:ind w:firstLineChars="200" w:firstLine="420"/>
    </w:pPr>
  </w:style>
  <w:style w:type="paragraph" w:styleId="a7">
    <w:name w:val="Normal (Web)"/>
    <w:basedOn w:val="a"/>
    <w:uiPriority w:val="99"/>
    <w:unhideWhenUsed/>
    <w:qFormat/>
    <w:rsid w:val="00C6721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31372">
      <w:bodyDiv w:val="1"/>
      <w:marLeft w:val="0"/>
      <w:marRight w:val="0"/>
      <w:marTop w:val="0"/>
      <w:marBottom w:val="0"/>
      <w:divBdr>
        <w:top w:val="none" w:sz="0" w:space="0" w:color="auto"/>
        <w:left w:val="none" w:sz="0" w:space="0" w:color="auto"/>
        <w:bottom w:val="none" w:sz="0" w:space="0" w:color="auto"/>
        <w:right w:val="none" w:sz="0" w:space="0" w:color="auto"/>
      </w:divBdr>
    </w:div>
    <w:div w:id="44255096">
      <w:bodyDiv w:val="1"/>
      <w:marLeft w:val="0"/>
      <w:marRight w:val="0"/>
      <w:marTop w:val="0"/>
      <w:marBottom w:val="0"/>
      <w:divBdr>
        <w:top w:val="none" w:sz="0" w:space="0" w:color="auto"/>
        <w:left w:val="none" w:sz="0" w:space="0" w:color="auto"/>
        <w:bottom w:val="none" w:sz="0" w:space="0" w:color="auto"/>
        <w:right w:val="none" w:sz="0" w:space="0" w:color="auto"/>
      </w:divBdr>
    </w:div>
    <w:div w:id="53360592">
      <w:bodyDiv w:val="1"/>
      <w:marLeft w:val="0"/>
      <w:marRight w:val="0"/>
      <w:marTop w:val="0"/>
      <w:marBottom w:val="0"/>
      <w:divBdr>
        <w:top w:val="none" w:sz="0" w:space="0" w:color="auto"/>
        <w:left w:val="none" w:sz="0" w:space="0" w:color="auto"/>
        <w:bottom w:val="none" w:sz="0" w:space="0" w:color="auto"/>
        <w:right w:val="none" w:sz="0" w:space="0" w:color="auto"/>
      </w:divBdr>
    </w:div>
    <w:div w:id="90976993">
      <w:bodyDiv w:val="1"/>
      <w:marLeft w:val="0"/>
      <w:marRight w:val="0"/>
      <w:marTop w:val="0"/>
      <w:marBottom w:val="0"/>
      <w:divBdr>
        <w:top w:val="none" w:sz="0" w:space="0" w:color="auto"/>
        <w:left w:val="none" w:sz="0" w:space="0" w:color="auto"/>
        <w:bottom w:val="none" w:sz="0" w:space="0" w:color="auto"/>
        <w:right w:val="none" w:sz="0" w:space="0" w:color="auto"/>
      </w:divBdr>
    </w:div>
    <w:div w:id="146558327">
      <w:bodyDiv w:val="1"/>
      <w:marLeft w:val="0"/>
      <w:marRight w:val="0"/>
      <w:marTop w:val="0"/>
      <w:marBottom w:val="0"/>
      <w:divBdr>
        <w:top w:val="none" w:sz="0" w:space="0" w:color="auto"/>
        <w:left w:val="none" w:sz="0" w:space="0" w:color="auto"/>
        <w:bottom w:val="none" w:sz="0" w:space="0" w:color="auto"/>
        <w:right w:val="none" w:sz="0" w:space="0" w:color="auto"/>
      </w:divBdr>
    </w:div>
    <w:div w:id="196355363">
      <w:bodyDiv w:val="1"/>
      <w:marLeft w:val="0"/>
      <w:marRight w:val="0"/>
      <w:marTop w:val="0"/>
      <w:marBottom w:val="0"/>
      <w:divBdr>
        <w:top w:val="none" w:sz="0" w:space="0" w:color="auto"/>
        <w:left w:val="none" w:sz="0" w:space="0" w:color="auto"/>
        <w:bottom w:val="none" w:sz="0" w:space="0" w:color="auto"/>
        <w:right w:val="none" w:sz="0" w:space="0" w:color="auto"/>
      </w:divBdr>
      <w:divsChild>
        <w:div w:id="1625964509">
          <w:marLeft w:val="0"/>
          <w:marRight w:val="0"/>
          <w:marTop w:val="0"/>
          <w:marBottom w:val="0"/>
          <w:divBdr>
            <w:top w:val="none" w:sz="0" w:space="0" w:color="auto"/>
            <w:left w:val="none" w:sz="0" w:space="0" w:color="auto"/>
            <w:bottom w:val="none" w:sz="0" w:space="0" w:color="auto"/>
            <w:right w:val="none" w:sz="0" w:space="0" w:color="auto"/>
          </w:divBdr>
          <w:divsChild>
            <w:div w:id="1604797133">
              <w:marLeft w:val="0"/>
              <w:marRight w:val="0"/>
              <w:marTop w:val="0"/>
              <w:marBottom w:val="0"/>
              <w:divBdr>
                <w:top w:val="none" w:sz="0" w:space="0" w:color="auto"/>
                <w:left w:val="none" w:sz="0" w:space="0" w:color="auto"/>
                <w:bottom w:val="none" w:sz="0" w:space="0" w:color="auto"/>
                <w:right w:val="none" w:sz="0" w:space="0" w:color="auto"/>
              </w:divBdr>
              <w:divsChild>
                <w:div w:id="1699115429">
                  <w:marLeft w:val="0"/>
                  <w:marRight w:val="0"/>
                  <w:marTop w:val="150"/>
                  <w:marBottom w:val="0"/>
                  <w:divBdr>
                    <w:top w:val="none" w:sz="0" w:space="0" w:color="auto"/>
                    <w:left w:val="none" w:sz="0" w:space="0" w:color="auto"/>
                    <w:bottom w:val="none" w:sz="0" w:space="0" w:color="auto"/>
                    <w:right w:val="none" w:sz="0" w:space="0" w:color="auto"/>
                  </w:divBdr>
                  <w:divsChild>
                    <w:div w:id="53917461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390496216">
                          <w:marLeft w:val="0"/>
                          <w:marRight w:val="0"/>
                          <w:marTop w:val="0"/>
                          <w:marBottom w:val="0"/>
                          <w:divBdr>
                            <w:top w:val="none" w:sz="0" w:space="0" w:color="auto"/>
                            <w:left w:val="none" w:sz="0" w:space="0" w:color="auto"/>
                            <w:bottom w:val="none" w:sz="0" w:space="0" w:color="auto"/>
                            <w:right w:val="none" w:sz="0" w:space="0" w:color="auto"/>
                          </w:divBdr>
                          <w:divsChild>
                            <w:div w:id="1374311744">
                              <w:marLeft w:val="0"/>
                              <w:marRight w:val="0"/>
                              <w:marTop w:val="0"/>
                              <w:marBottom w:val="0"/>
                              <w:divBdr>
                                <w:top w:val="none" w:sz="0" w:space="0" w:color="auto"/>
                                <w:left w:val="none" w:sz="0" w:space="0" w:color="auto"/>
                                <w:bottom w:val="none" w:sz="0" w:space="0" w:color="auto"/>
                                <w:right w:val="none" w:sz="0" w:space="0" w:color="auto"/>
                              </w:divBdr>
                              <w:divsChild>
                                <w:div w:id="4804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53823">
      <w:bodyDiv w:val="1"/>
      <w:marLeft w:val="0"/>
      <w:marRight w:val="0"/>
      <w:marTop w:val="0"/>
      <w:marBottom w:val="0"/>
      <w:divBdr>
        <w:top w:val="none" w:sz="0" w:space="0" w:color="auto"/>
        <w:left w:val="none" w:sz="0" w:space="0" w:color="auto"/>
        <w:bottom w:val="none" w:sz="0" w:space="0" w:color="auto"/>
        <w:right w:val="none" w:sz="0" w:space="0" w:color="auto"/>
      </w:divBdr>
    </w:div>
    <w:div w:id="226956938">
      <w:bodyDiv w:val="1"/>
      <w:marLeft w:val="0"/>
      <w:marRight w:val="0"/>
      <w:marTop w:val="0"/>
      <w:marBottom w:val="0"/>
      <w:divBdr>
        <w:top w:val="none" w:sz="0" w:space="0" w:color="auto"/>
        <w:left w:val="none" w:sz="0" w:space="0" w:color="auto"/>
        <w:bottom w:val="none" w:sz="0" w:space="0" w:color="auto"/>
        <w:right w:val="none" w:sz="0" w:space="0" w:color="auto"/>
      </w:divBdr>
    </w:div>
    <w:div w:id="256212061">
      <w:bodyDiv w:val="1"/>
      <w:marLeft w:val="0"/>
      <w:marRight w:val="0"/>
      <w:marTop w:val="0"/>
      <w:marBottom w:val="0"/>
      <w:divBdr>
        <w:top w:val="none" w:sz="0" w:space="0" w:color="auto"/>
        <w:left w:val="none" w:sz="0" w:space="0" w:color="auto"/>
        <w:bottom w:val="none" w:sz="0" w:space="0" w:color="auto"/>
        <w:right w:val="none" w:sz="0" w:space="0" w:color="auto"/>
      </w:divBdr>
    </w:div>
    <w:div w:id="276453528">
      <w:bodyDiv w:val="1"/>
      <w:marLeft w:val="0"/>
      <w:marRight w:val="0"/>
      <w:marTop w:val="0"/>
      <w:marBottom w:val="0"/>
      <w:divBdr>
        <w:top w:val="none" w:sz="0" w:space="0" w:color="auto"/>
        <w:left w:val="none" w:sz="0" w:space="0" w:color="auto"/>
        <w:bottom w:val="none" w:sz="0" w:space="0" w:color="auto"/>
        <w:right w:val="none" w:sz="0" w:space="0" w:color="auto"/>
      </w:divBdr>
    </w:div>
    <w:div w:id="309099530">
      <w:bodyDiv w:val="1"/>
      <w:marLeft w:val="0"/>
      <w:marRight w:val="0"/>
      <w:marTop w:val="0"/>
      <w:marBottom w:val="0"/>
      <w:divBdr>
        <w:top w:val="none" w:sz="0" w:space="0" w:color="auto"/>
        <w:left w:val="none" w:sz="0" w:space="0" w:color="auto"/>
        <w:bottom w:val="none" w:sz="0" w:space="0" w:color="auto"/>
        <w:right w:val="none" w:sz="0" w:space="0" w:color="auto"/>
      </w:divBdr>
    </w:div>
    <w:div w:id="359401069">
      <w:bodyDiv w:val="1"/>
      <w:marLeft w:val="0"/>
      <w:marRight w:val="0"/>
      <w:marTop w:val="0"/>
      <w:marBottom w:val="0"/>
      <w:divBdr>
        <w:top w:val="none" w:sz="0" w:space="0" w:color="auto"/>
        <w:left w:val="none" w:sz="0" w:space="0" w:color="auto"/>
        <w:bottom w:val="none" w:sz="0" w:space="0" w:color="auto"/>
        <w:right w:val="none" w:sz="0" w:space="0" w:color="auto"/>
      </w:divBdr>
    </w:div>
    <w:div w:id="401291353">
      <w:bodyDiv w:val="1"/>
      <w:marLeft w:val="0"/>
      <w:marRight w:val="0"/>
      <w:marTop w:val="0"/>
      <w:marBottom w:val="0"/>
      <w:divBdr>
        <w:top w:val="none" w:sz="0" w:space="0" w:color="auto"/>
        <w:left w:val="none" w:sz="0" w:space="0" w:color="auto"/>
        <w:bottom w:val="none" w:sz="0" w:space="0" w:color="auto"/>
        <w:right w:val="none" w:sz="0" w:space="0" w:color="auto"/>
      </w:divBdr>
    </w:div>
    <w:div w:id="402683461">
      <w:bodyDiv w:val="1"/>
      <w:marLeft w:val="0"/>
      <w:marRight w:val="0"/>
      <w:marTop w:val="0"/>
      <w:marBottom w:val="0"/>
      <w:divBdr>
        <w:top w:val="none" w:sz="0" w:space="0" w:color="auto"/>
        <w:left w:val="none" w:sz="0" w:space="0" w:color="auto"/>
        <w:bottom w:val="none" w:sz="0" w:space="0" w:color="auto"/>
        <w:right w:val="none" w:sz="0" w:space="0" w:color="auto"/>
      </w:divBdr>
    </w:div>
    <w:div w:id="454373537">
      <w:bodyDiv w:val="1"/>
      <w:marLeft w:val="0"/>
      <w:marRight w:val="0"/>
      <w:marTop w:val="0"/>
      <w:marBottom w:val="0"/>
      <w:divBdr>
        <w:top w:val="none" w:sz="0" w:space="0" w:color="auto"/>
        <w:left w:val="none" w:sz="0" w:space="0" w:color="auto"/>
        <w:bottom w:val="none" w:sz="0" w:space="0" w:color="auto"/>
        <w:right w:val="none" w:sz="0" w:space="0" w:color="auto"/>
      </w:divBdr>
    </w:div>
    <w:div w:id="457770013">
      <w:bodyDiv w:val="1"/>
      <w:marLeft w:val="0"/>
      <w:marRight w:val="0"/>
      <w:marTop w:val="0"/>
      <w:marBottom w:val="0"/>
      <w:divBdr>
        <w:top w:val="none" w:sz="0" w:space="0" w:color="auto"/>
        <w:left w:val="none" w:sz="0" w:space="0" w:color="auto"/>
        <w:bottom w:val="none" w:sz="0" w:space="0" w:color="auto"/>
        <w:right w:val="none" w:sz="0" w:space="0" w:color="auto"/>
      </w:divBdr>
    </w:div>
    <w:div w:id="460804755">
      <w:bodyDiv w:val="1"/>
      <w:marLeft w:val="0"/>
      <w:marRight w:val="0"/>
      <w:marTop w:val="0"/>
      <w:marBottom w:val="0"/>
      <w:divBdr>
        <w:top w:val="none" w:sz="0" w:space="0" w:color="auto"/>
        <w:left w:val="none" w:sz="0" w:space="0" w:color="auto"/>
        <w:bottom w:val="none" w:sz="0" w:space="0" w:color="auto"/>
        <w:right w:val="none" w:sz="0" w:space="0" w:color="auto"/>
      </w:divBdr>
    </w:div>
    <w:div w:id="494952047">
      <w:bodyDiv w:val="1"/>
      <w:marLeft w:val="0"/>
      <w:marRight w:val="0"/>
      <w:marTop w:val="0"/>
      <w:marBottom w:val="0"/>
      <w:divBdr>
        <w:top w:val="none" w:sz="0" w:space="0" w:color="auto"/>
        <w:left w:val="none" w:sz="0" w:space="0" w:color="auto"/>
        <w:bottom w:val="none" w:sz="0" w:space="0" w:color="auto"/>
        <w:right w:val="none" w:sz="0" w:space="0" w:color="auto"/>
      </w:divBdr>
    </w:div>
    <w:div w:id="534579701">
      <w:bodyDiv w:val="1"/>
      <w:marLeft w:val="0"/>
      <w:marRight w:val="0"/>
      <w:marTop w:val="0"/>
      <w:marBottom w:val="0"/>
      <w:divBdr>
        <w:top w:val="none" w:sz="0" w:space="0" w:color="auto"/>
        <w:left w:val="none" w:sz="0" w:space="0" w:color="auto"/>
        <w:bottom w:val="none" w:sz="0" w:space="0" w:color="auto"/>
        <w:right w:val="none" w:sz="0" w:space="0" w:color="auto"/>
      </w:divBdr>
      <w:divsChild>
        <w:div w:id="587036384">
          <w:marLeft w:val="0"/>
          <w:marRight w:val="0"/>
          <w:marTop w:val="0"/>
          <w:marBottom w:val="0"/>
          <w:divBdr>
            <w:top w:val="none" w:sz="0" w:space="0" w:color="auto"/>
            <w:left w:val="none" w:sz="0" w:space="0" w:color="auto"/>
            <w:bottom w:val="none" w:sz="0" w:space="0" w:color="auto"/>
            <w:right w:val="none" w:sz="0" w:space="0" w:color="auto"/>
          </w:divBdr>
          <w:divsChild>
            <w:div w:id="936912556">
              <w:marLeft w:val="0"/>
              <w:marRight w:val="0"/>
              <w:marTop w:val="0"/>
              <w:marBottom w:val="0"/>
              <w:divBdr>
                <w:top w:val="none" w:sz="0" w:space="0" w:color="auto"/>
                <w:left w:val="none" w:sz="0" w:space="0" w:color="auto"/>
                <w:bottom w:val="none" w:sz="0" w:space="0" w:color="auto"/>
                <w:right w:val="none" w:sz="0" w:space="0" w:color="auto"/>
              </w:divBdr>
              <w:divsChild>
                <w:div w:id="88895120">
                  <w:marLeft w:val="0"/>
                  <w:marRight w:val="0"/>
                  <w:marTop w:val="150"/>
                  <w:marBottom w:val="0"/>
                  <w:divBdr>
                    <w:top w:val="none" w:sz="0" w:space="0" w:color="auto"/>
                    <w:left w:val="none" w:sz="0" w:space="0" w:color="auto"/>
                    <w:bottom w:val="none" w:sz="0" w:space="0" w:color="auto"/>
                    <w:right w:val="none" w:sz="0" w:space="0" w:color="auto"/>
                  </w:divBdr>
                  <w:divsChild>
                    <w:div w:id="125444067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2140029798">
                          <w:marLeft w:val="0"/>
                          <w:marRight w:val="0"/>
                          <w:marTop w:val="0"/>
                          <w:marBottom w:val="0"/>
                          <w:divBdr>
                            <w:top w:val="none" w:sz="0" w:space="0" w:color="auto"/>
                            <w:left w:val="none" w:sz="0" w:space="0" w:color="auto"/>
                            <w:bottom w:val="single" w:sz="12" w:space="0" w:color="0166B5"/>
                            <w:right w:val="none" w:sz="0" w:space="0" w:color="auto"/>
                          </w:divBdr>
                        </w:div>
                      </w:divsChild>
                    </w:div>
                  </w:divsChild>
                </w:div>
              </w:divsChild>
            </w:div>
          </w:divsChild>
        </w:div>
      </w:divsChild>
    </w:div>
    <w:div w:id="567151801">
      <w:bodyDiv w:val="1"/>
      <w:marLeft w:val="0"/>
      <w:marRight w:val="0"/>
      <w:marTop w:val="0"/>
      <w:marBottom w:val="0"/>
      <w:divBdr>
        <w:top w:val="none" w:sz="0" w:space="0" w:color="auto"/>
        <w:left w:val="none" w:sz="0" w:space="0" w:color="auto"/>
        <w:bottom w:val="none" w:sz="0" w:space="0" w:color="auto"/>
        <w:right w:val="none" w:sz="0" w:space="0" w:color="auto"/>
      </w:divBdr>
    </w:div>
    <w:div w:id="616639812">
      <w:bodyDiv w:val="1"/>
      <w:marLeft w:val="0"/>
      <w:marRight w:val="0"/>
      <w:marTop w:val="0"/>
      <w:marBottom w:val="0"/>
      <w:divBdr>
        <w:top w:val="none" w:sz="0" w:space="0" w:color="auto"/>
        <w:left w:val="none" w:sz="0" w:space="0" w:color="auto"/>
        <w:bottom w:val="none" w:sz="0" w:space="0" w:color="auto"/>
        <w:right w:val="none" w:sz="0" w:space="0" w:color="auto"/>
      </w:divBdr>
    </w:div>
    <w:div w:id="627054394">
      <w:bodyDiv w:val="1"/>
      <w:marLeft w:val="0"/>
      <w:marRight w:val="0"/>
      <w:marTop w:val="0"/>
      <w:marBottom w:val="0"/>
      <w:divBdr>
        <w:top w:val="none" w:sz="0" w:space="0" w:color="auto"/>
        <w:left w:val="none" w:sz="0" w:space="0" w:color="auto"/>
        <w:bottom w:val="none" w:sz="0" w:space="0" w:color="auto"/>
        <w:right w:val="none" w:sz="0" w:space="0" w:color="auto"/>
      </w:divBdr>
    </w:div>
    <w:div w:id="670177856">
      <w:bodyDiv w:val="1"/>
      <w:marLeft w:val="0"/>
      <w:marRight w:val="0"/>
      <w:marTop w:val="0"/>
      <w:marBottom w:val="0"/>
      <w:divBdr>
        <w:top w:val="none" w:sz="0" w:space="0" w:color="auto"/>
        <w:left w:val="none" w:sz="0" w:space="0" w:color="auto"/>
        <w:bottom w:val="none" w:sz="0" w:space="0" w:color="auto"/>
        <w:right w:val="none" w:sz="0" w:space="0" w:color="auto"/>
      </w:divBdr>
      <w:divsChild>
        <w:div w:id="2006743023">
          <w:marLeft w:val="0"/>
          <w:marRight w:val="0"/>
          <w:marTop w:val="0"/>
          <w:marBottom w:val="0"/>
          <w:divBdr>
            <w:top w:val="none" w:sz="0" w:space="0" w:color="auto"/>
            <w:left w:val="none" w:sz="0" w:space="0" w:color="auto"/>
            <w:bottom w:val="none" w:sz="0" w:space="0" w:color="auto"/>
            <w:right w:val="none" w:sz="0" w:space="0" w:color="auto"/>
          </w:divBdr>
          <w:divsChild>
            <w:div w:id="2051493446">
              <w:marLeft w:val="0"/>
              <w:marRight w:val="0"/>
              <w:marTop w:val="0"/>
              <w:marBottom w:val="0"/>
              <w:divBdr>
                <w:top w:val="none" w:sz="0" w:space="0" w:color="auto"/>
                <w:left w:val="none" w:sz="0" w:space="0" w:color="auto"/>
                <w:bottom w:val="none" w:sz="0" w:space="0" w:color="auto"/>
                <w:right w:val="none" w:sz="0" w:space="0" w:color="auto"/>
              </w:divBdr>
              <w:divsChild>
                <w:div w:id="162553105">
                  <w:marLeft w:val="0"/>
                  <w:marRight w:val="0"/>
                  <w:marTop w:val="150"/>
                  <w:marBottom w:val="0"/>
                  <w:divBdr>
                    <w:top w:val="none" w:sz="0" w:space="0" w:color="auto"/>
                    <w:left w:val="none" w:sz="0" w:space="0" w:color="auto"/>
                    <w:bottom w:val="none" w:sz="0" w:space="0" w:color="auto"/>
                    <w:right w:val="none" w:sz="0" w:space="0" w:color="auto"/>
                  </w:divBdr>
                  <w:divsChild>
                    <w:div w:id="1208951580">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480490552">
                          <w:marLeft w:val="0"/>
                          <w:marRight w:val="0"/>
                          <w:marTop w:val="0"/>
                          <w:marBottom w:val="0"/>
                          <w:divBdr>
                            <w:top w:val="none" w:sz="0" w:space="0" w:color="auto"/>
                            <w:left w:val="none" w:sz="0" w:space="0" w:color="auto"/>
                            <w:bottom w:val="single" w:sz="12" w:space="0" w:color="0166B5"/>
                            <w:right w:val="none" w:sz="0" w:space="0" w:color="auto"/>
                          </w:divBdr>
                        </w:div>
                      </w:divsChild>
                    </w:div>
                  </w:divsChild>
                </w:div>
              </w:divsChild>
            </w:div>
          </w:divsChild>
        </w:div>
      </w:divsChild>
    </w:div>
    <w:div w:id="686836452">
      <w:bodyDiv w:val="1"/>
      <w:marLeft w:val="0"/>
      <w:marRight w:val="0"/>
      <w:marTop w:val="0"/>
      <w:marBottom w:val="0"/>
      <w:divBdr>
        <w:top w:val="none" w:sz="0" w:space="0" w:color="auto"/>
        <w:left w:val="none" w:sz="0" w:space="0" w:color="auto"/>
        <w:bottom w:val="none" w:sz="0" w:space="0" w:color="auto"/>
        <w:right w:val="none" w:sz="0" w:space="0" w:color="auto"/>
      </w:divBdr>
    </w:div>
    <w:div w:id="708261287">
      <w:bodyDiv w:val="1"/>
      <w:marLeft w:val="0"/>
      <w:marRight w:val="0"/>
      <w:marTop w:val="0"/>
      <w:marBottom w:val="0"/>
      <w:divBdr>
        <w:top w:val="none" w:sz="0" w:space="0" w:color="auto"/>
        <w:left w:val="none" w:sz="0" w:space="0" w:color="auto"/>
        <w:bottom w:val="none" w:sz="0" w:space="0" w:color="auto"/>
        <w:right w:val="none" w:sz="0" w:space="0" w:color="auto"/>
      </w:divBdr>
    </w:div>
    <w:div w:id="796293570">
      <w:bodyDiv w:val="1"/>
      <w:marLeft w:val="0"/>
      <w:marRight w:val="0"/>
      <w:marTop w:val="0"/>
      <w:marBottom w:val="0"/>
      <w:divBdr>
        <w:top w:val="none" w:sz="0" w:space="0" w:color="auto"/>
        <w:left w:val="none" w:sz="0" w:space="0" w:color="auto"/>
        <w:bottom w:val="none" w:sz="0" w:space="0" w:color="auto"/>
        <w:right w:val="none" w:sz="0" w:space="0" w:color="auto"/>
      </w:divBdr>
    </w:div>
    <w:div w:id="803694379">
      <w:bodyDiv w:val="1"/>
      <w:marLeft w:val="0"/>
      <w:marRight w:val="0"/>
      <w:marTop w:val="0"/>
      <w:marBottom w:val="0"/>
      <w:divBdr>
        <w:top w:val="none" w:sz="0" w:space="0" w:color="auto"/>
        <w:left w:val="none" w:sz="0" w:space="0" w:color="auto"/>
        <w:bottom w:val="none" w:sz="0" w:space="0" w:color="auto"/>
        <w:right w:val="none" w:sz="0" w:space="0" w:color="auto"/>
      </w:divBdr>
    </w:div>
    <w:div w:id="807555597">
      <w:bodyDiv w:val="1"/>
      <w:marLeft w:val="0"/>
      <w:marRight w:val="0"/>
      <w:marTop w:val="0"/>
      <w:marBottom w:val="0"/>
      <w:divBdr>
        <w:top w:val="none" w:sz="0" w:space="0" w:color="auto"/>
        <w:left w:val="none" w:sz="0" w:space="0" w:color="auto"/>
        <w:bottom w:val="none" w:sz="0" w:space="0" w:color="auto"/>
        <w:right w:val="none" w:sz="0" w:space="0" w:color="auto"/>
      </w:divBdr>
    </w:div>
    <w:div w:id="823163273">
      <w:bodyDiv w:val="1"/>
      <w:marLeft w:val="0"/>
      <w:marRight w:val="0"/>
      <w:marTop w:val="0"/>
      <w:marBottom w:val="0"/>
      <w:divBdr>
        <w:top w:val="none" w:sz="0" w:space="0" w:color="auto"/>
        <w:left w:val="none" w:sz="0" w:space="0" w:color="auto"/>
        <w:bottom w:val="none" w:sz="0" w:space="0" w:color="auto"/>
        <w:right w:val="none" w:sz="0" w:space="0" w:color="auto"/>
      </w:divBdr>
    </w:div>
    <w:div w:id="841504041">
      <w:bodyDiv w:val="1"/>
      <w:marLeft w:val="0"/>
      <w:marRight w:val="0"/>
      <w:marTop w:val="0"/>
      <w:marBottom w:val="0"/>
      <w:divBdr>
        <w:top w:val="none" w:sz="0" w:space="0" w:color="auto"/>
        <w:left w:val="none" w:sz="0" w:space="0" w:color="auto"/>
        <w:bottom w:val="none" w:sz="0" w:space="0" w:color="auto"/>
        <w:right w:val="none" w:sz="0" w:space="0" w:color="auto"/>
      </w:divBdr>
      <w:divsChild>
        <w:div w:id="1295332233">
          <w:marLeft w:val="0"/>
          <w:marRight w:val="0"/>
          <w:marTop w:val="0"/>
          <w:marBottom w:val="0"/>
          <w:divBdr>
            <w:top w:val="none" w:sz="0" w:space="0" w:color="auto"/>
            <w:left w:val="none" w:sz="0" w:space="0" w:color="auto"/>
            <w:bottom w:val="none" w:sz="0" w:space="0" w:color="auto"/>
            <w:right w:val="none" w:sz="0" w:space="0" w:color="auto"/>
          </w:divBdr>
          <w:divsChild>
            <w:div w:id="1560818403">
              <w:marLeft w:val="0"/>
              <w:marRight w:val="0"/>
              <w:marTop w:val="0"/>
              <w:marBottom w:val="0"/>
              <w:divBdr>
                <w:top w:val="none" w:sz="0" w:space="0" w:color="auto"/>
                <w:left w:val="none" w:sz="0" w:space="0" w:color="auto"/>
                <w:bottom w:val="none" w:sz="0" w:space="0" w:color="auto"/>
                <w:right w:val="none" w:sz="0" w:space="0" w:color="auto"/>
              </w:divBdr>
              <w:divsChild>
                <w:div w:id="1823696348">
                  <w:marLeft w:val="0"/>
                  <w:marRight w:val="0"/>
                  <w:marTop w:val="150"/>
                  <w:marBottom w:val="0"/>
                  <w:divBdr>
                    <w:top w:val="none" w:sz="0" w:space="0" w:color="auto"/>
                    <w:left w:val="none" w:sz="0" w:space="0" w:color="auto"/>
                    <w:bottom w:val="none" w:sz="0" w:space="0" w:color="auto"/>
                    <w:right w:val="none" w:sz="0" w:space="0" w:color="auto"/>
                  </w:divBdr>
                  <w:divsChild>
                    <w:div w:id="1626497811">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864371726">
                          <w:marLeft w:val="0"/>
                          <w:marRight w:val="0"/>
                          <w:marTop w:val="0"/>
                          <w:marBottom w:val="0"/>
                          <w:divBdr>
                            <w:top w:val="none" w:sz="0" w:space="0" w:color="auto"/>
                            <w:left w:val="none" w:sz="0" w:space="0" w:color="auto"/>
                            <w:bottom w:val="none" w:sz="0" w:space="0" w:color="auto"/>
                            <w:right w:val="none" w:sz="0" w:space="0" w:color="auto"/>
                          </w:divBdr>
                          <w:divsChild>
                            <w:div w:id="181479018">
                              <w:marLeft w:val="0"/>
                              <w:marRight w:val="0"/>
                              <w:marTop w:val="0"/>
                              <w:marBottom w:val="0"/>
                              <w:divBdr>
                                <w:top w:val="none" w:sz="0" w:space="0" w:color="auto"/>
                                <w:left w:val="none" w:sz="0" w:space="0" w:color="auto"/>
                                <w:bottom w:val="none" w:sz="0" w:space="0" w:color="auto"/>
                                <w:right w:val="none" w:sz="0" w:space="0" w:color="auto"/>
                              </w:divBdr>
                              <w:divsChild>
                                <w:div w:id="350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555304">
      <w:bodyDiv w:val="1"/>
      <w:marLeft w:val="0"/>
      <w:marRight w:val="0"/>
      <w:marTop w:val="0"/>
      <w:marBottom w:val="0"/>
      <w:divBdr>
        <w:top w:val="none" w:sz="0" w:space="0" w:color="auto"/>
        <w:left w:val="none" w:sz="0" w:space="0" w:color="auto"/>
        <w:bottom w:val="none" w:sz="0" w:space="0" w:color="auto"/>
        <w:right w:val="none" w:sz="0" w:space="0" w:color="auto"/>
      </w:divBdr>
    </w:div>
    <w:div w:id="898708484">
      <w:bodyDiv w:val="1"/>
      <w:marLeft w:val="0"/>
      <w:marRight w:val="0"/>
      <w:marTop w:val="0"/>
      <w:marBottom w:val="0"/>
      <w:divBdr>
        <w:top w:val="none" w:sz="0" w:space="0" w:color="auto"/>
        <w:left w:val="none" w:sz="0" w:space="0" w:color="auto"/>
        <w:bottom w:val="none" w:sz="0" w:space="0" w:color="auto"/>
        <w:right w:val="none" w:sz="0" w:space="0" w:color="auto"/>
      </w:divBdr>
    </w:div>
    <w:div w:id="923804388">
      <w:bodyDiv w:val="1"/>
      <w:marLeft w:val="0"/>
      <w:marRight w:val="0"/>
      <w:marTop w:val="0"/>
      <w:marBottom w:val="0"/>
      <w:divBdr>
        <w:top w:val="none" w:sz="0" w:space="0" w:color="auto"/>
        <w:left w:val="none" w:sz="0" w:space="0" w:color="auto"/>
        <w:bottom w:val="none" w:sz="0" w:space="0" w:color="auto"/>
        <w:right w:val="none" w:sz="0" w:space="0" w:color="auto"/>
      </w:divBdr>
    </w:div>
    <w:div w:id="975260360">
      <w:bodyDiv w:val="1"/>
      <w:marLeft w:val="0"/>
      <w:marRight w:val="0"/>
      <w:marTop w:val="0"/>
      <w:marBottom w:val="0"/>
      <w:divBdr>
        <w:top w:val="none" w:sz="0" w:space="0" w:color="auto"/>
        <w:left w:val="none" w:sz="0" w:space="0" w:color="auto"/>
        <w:bottom w:val="none" w:sz="0" w:space="0" w:color="auto"/>
        <w:right w:val="none" w:sz="0" w:space="0" w:color="auto"/>
      </w:divBdr>
    </w:div>
    <w:div w:id="1036394811">
      <w:bodyDiv w:val="1"/>
      <w:marLeft w:val="0"/>
      <w:marRight w:val="0"/>
      <w:marTop w:val="0"/>
      <w:marBottom w:val="0"/>
      <w:divBdr>
        <w:top w:val="none" w:sz="0" w:space="0" w:color="auto"/>
        <w:left w:val="none" w:sz="0" w:space="0" w:color="auto"/>
        <w:bottom w:val="none" w:sz="0" w:space="0" w:color="auto"/>
        <w:right w:val="none" w:sz="0" w:space="0" w:color="auto"/>
      </w:divBdr>
    </w:div>
    <w:div w:id="1042443169">
      <w:bodyDiv w:val="1"/>
      <w:marLeft w:val="0"/>
      <w:marRight w:val="0"/>
      <w:marTop w:val="0"/>
      <w:marBottom w:val="0"/>
      <w:divBdr>
        <w:top w:val="none" w:sz="0" w:space="0" w:color="auto"/>
        <w:left w:val="none" w:sz="0" w:space="0" w:color="auto"/>
        <w:bottom w:val="none" w:sz="0" w:space="0" w:color="auto"/>
        <w:right w:val="none" w:sz="0" w:space="0" w:color="auto"/>
      </w:divBdr>
    </w:div>
    <w:div w:id="1077290297">
      <w:bodyDiv w:val="1"/>
      <w:marLeft w:val="0"/>
      <w:marRight w:val="0"/>
      <w:marTop w:val="0"/>
      <w:marBottom w:val="0"/>
      <w:divBdr>
        <w:top w:val="none" w:sz="0" w:space="0" w:color="auto"/>
        <w:left w:val="none" w:sz="0" w:space="0" w:color="auto"/>
        <w:bottom w:val="none" w:sz="0" w:space="0" w:color="auto"/>
        <w:right w:val="none" w:sz="0" w:space="0" w:color="auto"/>
      </w:divBdr>
    </w:div>
    <w:div w:id="1092773614">
      <w:bodyDiv w:val="1"/>
      <w:marLeft w:val="0"/>
      <w:marRight w:val="0"/>
      <w:marTop w:val="0"/>
      <w:marBottom w:val="0"/>
      <w:divBdr>
        <w:top w:val="none" w:sz="0" w:space="0" w:color="auto"/>
        <w:left w:val="none" w:sz="0" w:space="0" w:color="auto"/>
        <w:bottom w:val="none" w:sz="0" w:space="0" w:color="auto"/>
        <w:right w:val="none" w:sz="0" w:space="0" w:color="auto"/>
      </w:divBdr>
    </w:div>
    <w:div w:id="1114398719">
      <w:bodyDiv w:val="1"/>
      <w:marLeft w:val="0"/>
      <w:marRight w:val="0"/>
      <w:marTop w:val="0"/>
      <w:marBottom w:val="0"/>
      <w:divBdr>
        <w:top w:val="none" w:sz="0" w:space="0" w:color="auto"/>
        <w:left w:val="none" w:sz="0" w:space="0" w:color="auto"/>
        <w:bottom w:val="none" w:sz="0" w:space="0" w:color="auto"/>
        <w:right w:val="none" w:sz="0" w:space="0" w:color="auto"/>
      </w:divBdr>
    </w:div>
    <w:div w:id="1162046702">
      <w:bodyDiv w:val="1"/>
      <w:marLeft w:val="0"/>
      <w:marRight w:val="0"/>
      <w:marTop w:val="0"/>
      <w:marBottom w:val="0"/>
      <w:divBdr>
        <w:top w:val="none" w:sz="0" w:space="0" w:color="auto"/>
        <w:left w:val="none" w:sz="0" w:space="0" w:color="auto"/>
        <w:bottom w:val="none" w:sz="0" w:space="0" w:color="auto"/>
        <w:right w:val="none" w:sz="0" w:space="0" w:color="auto"/>
      </w:divBdr>
    </w:div>
    <w:div w:id="1179466519">
      <w:bodyDiv w:val="1"/>
      <w:marLeft w:val="0"/>
      <w:marRight w:val="0"/>
      <w:marTop w:val="0"/>
      <w:marBottom w:val="0"/>
      <w:divBdr>
        <w:top w:val="none" w:sz="0" w:space="0" w:color="auto"/>
        <w:left w:val="none" w:sz="0" w:space="0" w:color="auto"/>
        <w:bottom w:val="none" w:sz="0" w:space="0" w:color="auto"/>
        <w:right w:val="none" w:sz="0" w:space="0" w:color="auto"/>
      </w:divBdr>
    </w:div>
    <w:div w:id="1202281411">
      <w:bodyDiv w:val="1"/>
      <w:marLeft w:val="0"/>
      <w:marRight w:val="0"/>
      <w:marTop w:val="0"/>
      <w:marBottom w:val="0"/>
      <w:divBdr>
        <w:top w:val="none" w:sz="0" w:space="0" w:color="auto"/>
        <w:left w:val="none" w:sz="0" w:space="0" w:color="auto"/>
        <w:bottom w:val="none" w:sz="0" w:space="0" w:color="auto"/>
        <w:right w:val="none" w:sz="0" w:space="0" w:color="auto"/>
      </w:divBdr>
    </w:div>
    <w:div w:id="1205824537">
      <w:bodyDiv w:val="1"/>
      <w:marLeft w:val="0"/>
      <w:marRight w:val="0"/>
      <w:marTop w:val="0"/>
      <w:marBottom w:val="0"/>
      <w:divBdr>
        <w:top w:val="none" w:sz="0" w:space="0" w:color="auto"/>
        <w:left w:val="none" w:sz="0" w:space="0" w:color="auto"/>
        <w:bottom w:val="none" w:sz="0" w:space="0" w:color="auto"/>
        <w:right w:val="none" w:sz="0" w:space="0" w:color="auto"/>
      </w:divBdr>
    </w:div>
    <w:div w:id="1245990221">
      <w:bodyDiv w:val="1"/>
      <w:marLeft w:val="0"/>
      <w:marRight w:val="0"/>
      <w:marTop w:val="0"/>
      <w:marBottom w:val="0"/>
      <w:divBdr>
        <w:top w:val="none" w:sz="0" w:space="0" w:color="auto"/>
        <w:left w:val="none" w:sz="0" w:space="0" w:color="auto"/>
        <w:bottom w:val="none" w:sz="0" w:space="0" w:color="auto"/>
        <w:right w:val="none" w:sz="0" w:space="0" w:color="auto"/>
      </w:divBdr>
    </w:div>
    <w:div w:id="1264608604">
      <w:bodyDiv w:val="1"/>
      <w:marLeft w:val="0"/>
      <w:marRight w:val="0"/>
      <w:marTop w:val="0"/>
      <w:marBottom w:val="0"/>
      <w:divBdr>
        <w:top w:val="none" w:sz="0" w:space="0" w:color="auto"/>
        <w:left w:val="none" w:sz="0" w:space="0" w:color="auto"/>
        <w:bottom w:val="none" w:sz="0" w:space="0" w:color="auto"/>
        <w:right w:val="none" w:sz="0" w:space="0" w:color="auto"/>
      </w:divBdr>
    </w:div>
    <w:div w:id="1310745366">
      <w:bodyDiv w:val="1"/>
      <w:marLeft w:val="0"/>
      <w:marRight w:val="0"/>
      <w:marTop w:val="0"/>
      <w:marBottom w:val="0"/>
      <w:divBdr>
        <w:top w:val="none" w:sz="0" w:space="0" w:color="auto"/>
        <w:left w:val="none" w:sz="0" w:space="0" w:color="auto"/>
        <w:bottom w:val="none" w:sz="0" w:space="0" w:color="auto"/>
        <w:right w:val="none" w:sz="0" w:space="0" w:color="auto"/>
      </w:divBdr>
    </w:div>
    <w:div w:id="1397124818">
      <w:bodyDiv w:val="1"/>
      <w:marLeft w:val="0"/>
      <w:marRight w:val="0"/>
      <w:marTop w:val="0"/>
      <w:marBottom w:val="0"/>
      <w:divBdr>
        <w:top w:val="none" w:sz="0" w:space="0" w:color="auto"/>
        <w:left w:val="none" w:sz="0" w:space="0" w:color="auto"/>
        <w:bottom w:val="none" w:sz="0" w:space="0" w:color="auto"/>
        <w:right w:val="none" w:sz="0" w:space="0" w:color="auto"/>
      </w:divBdr>
    </w:div>
    <w:div w:id="1486703177">
      <w:bodyDiv w:val="1"/>
      <w:marLeft w:val="0"/>
      <w:marRight w:val="0"/>
      <w:marTop w:val="0"/>
      <w:marBottom w:val="0"/>
      <w:divBdr>
        <w:top w:val="none" w:sz="0" w:space="0" w:color="auto"/>
        <w:left w:val="none" w:sz="0" w:space="0" w:color="auto"/>
        <w:bottom w:val="none" w:sz="0" w:space="0" w:color="auto"/>
        <w:right w:val="none" w:sz="0" w:space="0" w:color="auto"/>
      </w:divBdr>
    </w:div>
    <w:div w:id="1546286491">
      <w:bodyDiv w:val="1"/>
      <w:marLeft w:val="0"/>
      <w:marRight w:val="0"/>
      <w:marTop w:val="0"/>
      <w:marBottom w:val="0"/>
      <w:divBdr>
        <w:top w:val="none" w:sz="0" w:space="0" w:color="auto"/>
        <w:left w:val="none" w:sz="0" w:space="0" w:color="auto"/>
        <w:bottom w:val="none" w:sz="0" w:space="0" w:color="auto"/>
        <w:right w:val="none" w:sz="0" w:space="0" w:color="auto"/>
      </w:divBdr>
    </w:div>
    <w:div w:id="1585453127">
      <w:bodyDiv w:val="1"/>
      <w:marLeft w:val="0"/>
      <w:marRight w:val="0"/>
      <w:marTop w:val="0"/>
      <w:marBottom w:val="0"/>
      <w:divBdr>
        <w:top w:val="none" w:sz="0" w:space="0" w:color="auto"/>
        <w:left w:val="none" w:sz="0" w:space="0" w:color="auto"/>
        <w:bottom w:val="none" w:sz="0" w:space="0" w:color="auto"/>
        <w:right w:val="none" w:sz="0" w:space="0" w:color="auto"/>
      </w:divBdr>
    </w:div>
    <w:div w:id="1627588214">
      <w:bodyDiv w:val="1"/>
      <w:marLeft w:val="0"/>
      <w:marRight w:val="0"/>
      <w:marTop w:val="0"/>
      <w:marBottom w:val="0"/>
      <w:divBdr>
        <w:top w:val="none" w:sz="0" w:space="0" w:color="auto"/>
        <w:left w:val="none" w:sz="0" w:space="0" w:color="auto"/>
        <w:bottom w:val="none" w:sz="0" w:space="0" w:color="auto"/>
        <w:right w:val="none" w:sz="0" w:space="0" w:color="auto"/>
      </w:divBdr>
    </w:div>
    <w:div w:id="1635406370">
      <w:bodyDiv w:val="1"/>
      <w:marLeft w:val="0"/>
      <w:marRight w:val="0"/>
      <w:marTop w:val="0"/>
      <w:marBottom w:val="0"/>
      <w:divBdr>
        <w:top w:val="none" w:sz="0" w:space="0" w:color="auto"/>
        <w:left w:val="none" w:sz="0" w:space="0" w:color="auto"/>
        <w:bottom w:val="none" w:sz="0" w:space="0" w:color="auto"/>
        <w:right w:val="none" w:sz="0" w:space="0" w:color="auto"/>
      </w:divBdr>
    </w:div>
    <w:div w:id="1684162962">
      <w:bodyDiv w:val="1"/>
      <w:marLeft w:val="0"/>
      <w:marRight w:val="0"/>
      <w:marTop w:val="0"/>
      <w:marBottom w:val="0"/>
      <w:divBdr>
        <w:top w:val="none" w:sz="0" w:space="0" w:color="auto"/>
        <w:left w:val="none" w:sz="0" w:space="0" w:color="auto"/>
        <w:bottom w:val="none" w:sz="0" w:space="0" w:color="auto"/>
        <w:right w:val="none" w:sz="0" w:space="0" w:color="auto"/>
      </w:divBdr>
    </w:div>
    <w:div w:id="1713846161">
      <w:bodyDiv w:val="1"/>
      <w:marLeft w:val="0"/>
      <w:marRight w:val="0"/>
      <w:marTop w:val="0"/>
      <w:marBottom w:val="0"/>
      <w:divBdr>
        <w:top w:val="none" w:sz="0" w:space="0" w:color="auto"/>
        <w:left w:val="none" w:sz="0" w:space="0" w:color="auto"/>
        <w:bottom w:val="none" w:sz="0" w:space="0" w:color="auto"/>
        <w:right w:val="none" w:sz="0" w:space="0" w:color="auto"/>
      </w:divBdr>
    </w:div>
    <w:div w:id="1735003804">
      <w:bodyDiv w:val="1"/>
      <w:marLeft w:val="0"/>
      <w:marRight w:val="0"/>
      <w:marTop w:val="0"/>
      <w:marBottom w:val="0"/>
      <w:divBdr>
        <w:top w:val="none" w:sz="0" w:space="0" w:color="auto"/>
        <w:left w:val="none" w:sz="0" w:space="0" w:color="auto"/>
        <w:bottom w:val="none" w:sz="0" w:space="0" w:color="auto"/>
        <w:right w:val="none" w:sz="0" w:space="0" w:color="auto"/>
      </w:divBdr>
    </w:div>
    <w:div w:id="1741244172">
      <w:bodyDiv w:val="1"/>
      <w:marLeft w:val="0"/>
      <w:marRight w:val="0"/>
      <w:marTop w:val="0"/>
      <w:marBottom w:val="0"/>
      <w:divBdr>
        <w:top w:val="none" w:sz="0" w:space="0" w:color="auto"/>
        <w:left w:val="none" w:sz="0" w:space="0" w:color="auto"/>
        <w:bottom w:val="none" w:sz="0" w:space="0" w:color="auto"/>
        <w:right w:val="none" w:sz="0" w:space="0" w:color="auto"/>
      </w:divBdr>
    </w:div>
    <w:div w:id="1810827380">
      <w:bodyDiv w:val="1"/>
      <w:marLeft w:val="0"/>
      <w:marRight w:val="0"/>
      <w:marTop w:val="0"/>
      <w:marBottom w:val="0"/>
      <w:divBdr>
        <w:top w:val="none" w:sz="0" w:space="0" w:color="auto"/>
        <w:left w:val="none" w:sz="0" w:space="0" w:color="auto"/>
        <w:bottom w:val="none" w:sz="0" w:space="0" w:color="auto"/>
        <w:right w:val="none" w:sz="0" w:space="0" w:color="auto"/>
      </w:divBdr>
    </w:div>
    <w:div w:id="1826043557">
      <w:bodyDiv w:val="1"/>
      <w:marLeft w:val="0"/>
      <w:marRight w:val="0"/>
      <w:marTop w:val="0"/>
      <w:marBottom w:val="0"/>
      <w:divBdr>
        <w:top w:val="none" w:sz="0" w:space="0" w:color="auto"/>
        <w:left w:val="none" w:sz="0" w:space="0" w:color="auto"/>
        <w:bottom w:val="none" w:sz="0" w:space="0" w:color="auto"/>
        <w:right w:val="none" w:sz="0" w:space="0" w:color="auto"/>
      </w:divBdr>
    </w:div>
    <w:div w:id="1844935728">
      <w:bodyDiv w:val="1"/>
      <w:marLeft w:val="0"/>
      <w:marRight w:val="0"/>
      <w:marTop w:val="0"/>
      <w:marBottom w:val="0"/>
      <w:divBdr>
        <w:top w:val="none" w:sz="0" w:space="0" w:color="auto"/>
        <w:left w:val="none" w:sz="0" w:space="0" w:color="auto"/>
        <w:bottom w:val="none" w:sz="0" w:space="0" w:color="auto"/>
        <w:right w:val="none" w:sz="0" w:space="0" w:color="auto"/>
      </w:divBdr>
    </w:div>
    <w:div w:id="1865970749">
      <w:bodyDiv w:val="1"/>
      <w:marLeft w:val="0"/>
      <w:marRight w:val="0"/>
      <w:marTop w:val="0"/>
      <w:marBottom w:val="0"/>
      <w:divBdr>
        <w:top w:val="none" w:sz="0" w:space="0" w:color="auto"/>
        <w:left w:val="none" w:sz="0" w:space="0" w:color="auto"/>
        <w:bottom w:val="none" w:sz="0" w:space="0" w:color="auto"/>
        <w:right w:val="none" w:sz="0" w:space="0" w:color="auto"/>
      </w:divBdr>
    </w:div>
    <w:div w:id="1881238669">
      <w:bodyDiv w:val="1"/>
      <w:marLeft w:val="0"/>
      <w:marRight w:val="0"/>
      <w:marTop w:val="0"/>
      <w:marBottom w:val="0"/>
      <w:divBdr>
        <w:top w:val="none" w:sz="0" w:space="0" w:color="auto"/>
        <w:left w:val="none" w:sz="0" w:space="0" w:color="auto"/>
        <w:bottom w:val="none" w:sz="0" w:space="0" w:color="auto"/>
        <w:right w:val="none" w:sz="0" w:space="0" w:color="auto"/>
      </w:divBdr>
    </w:div>
    <w:div w:id="1884175023">
      <w:bodyDiv w:val="1"/>
      <w:marLeft w:val="0"/>
      <w:marRight w:val="0"/>
      <w:marTop w:val="0"/>
      <w:marBottom w:val="0"/>
      <w:divBdr>
        <w:top w:val="none" w:sz="0" w:space="0" w:color="auto"/>
        <w:left w:val="none" w:sz="0" w:space="0" w:color="auto"/>
        <w:bottom w:val="none" w:sz="0" w:space="0" w:color="auto"/>
        <w:right w:val="none" w:sz="0" w:space="0" w:color="auto"/>
      </w:divBdr>
    </w:div>
    <w:div w:id="1916820565">
      <w:bodyDiv w:val="1"/>
      <w:marLeft w:val="0"/>
      <w:marRight w:val="0"/>
      <w:marTop w:val="0"/>
      <w:marBottom w:val="0"/>
      <w:divBdr>
        <w:top w:val="none" w:sz="0" w:space="0" w:color="auto"/>
        <w:left w:val="none" w:sz="0" w:space="0" w:color="auto"/>
        <w:bottom w:val="none" w:sz="0" w:space="0" w:color="auto"/>
        <w:right w:val="none" w:sz="0" w:space="0" w:color="auto"/>
      </w:divBdr>
    </w:div>
    <w:div w:id="1933271018">
      <w:bodyDiv w:val="1"/>
      <w:marLeft w:val="0"/>
      <w:marRight w:val="0"/>
      <w:marTop w:val="0"/>
      <w:marBottom w:val="0"/>
      <w:divBdr>
        <w:top w:val="none" w:sz="0" w:space="0" w:color="auto"/>
        <w:left w:val="none" w:sz="0" w:space="0" w:color="auto"/>
        <w:bottom w:val="none" w:sz="0" w:space="0" w:color="auto"/>
        <w:right w:val="none" w:sz="0" w:space="0" w:color="auto"/>
      </w:divBdr>
    </w:div>
    <w:div w:id="1971469414">
      <w:bodyDiv w:val="1"/>
      <w:marLeft w:val="0"/>
      <w:marRight w:val="0"/>
      <w:marTop w:val="0"/>
      <w:marBottom w:val="0"/>
      <w:divBdr>
        <w:top w:val="none" w:sz="0" w:space="0" w:color="auto"/>
        <w:left w:val="none" w:sz="0" w:space="0" w:color="auto"/>
        <w:bottom w:val="none" w:sz="0" w:space="0" w:color="auto"/>
        <w:right w:val="none" w:sz="0" w:space="0" w:color="auto"/>
      </w:divBdr>
    </w:div>
    <w:div w:id="1971786110">
      <w:bodyDiv w:val="1"/>
      <w:marLeft w:val="0"/>
      <w:marRight w:val="0"/>
      <w:marTop w:val="0"/>
      <w:marBottom w:val="0"/>
      <w:divBdr>
        <w:top w:val="none" w:sz="0" w:space="0" w:color="auto"/>
        <w:left w:val="none" w:sz="0" w:space="0" w:color="auto"/>
        <w:bottom w:val="none" w:sz="0" w:space="0" w:color="auto"/>
        <w:right w:val="none" w:sz="0" w:space="0" w:color="auto"/>
      </w:divBdr>
    </w:div>
    <w:div w:id="2029602853">
      <w:bodyDiv w:val="1"/>
      <w:marLeft w:val="0"/>
      <w:marRight w:val="0"/>
      <w:marTop w:val="0"/>
      <w:marBottom w:val="0"/>
      <w:divBdr>
        <w:top w:val="none" w:sz="0" w:space="0" w:color="auto"/>
        <w:left w:val="none" w:sz="0" w:space="0" w:color="auto"/>
        <w:bottom w:val="none" w:sz="0" w:space="0" w:color="auto"/>
        <w:right w:val="none" w:sz="0" w:space="0" w:color="auto"/>
      </w:divBdr>
      <w:divsChild>
        <w:div w:id="218633334">
          <w:marLeft w:val="0"/>
          <w:marRight w:val="0"/>
          <w:marTop w:val="0"/>
          <w:marBottom w:val="0"/>
          <w:divBdr>
            <w:top w:val="none" w:sz="0" w:space="0" w:color="auto"/>
            <w:left w:val="none" w:sz="0" w:space="0" w:color="auto"/>
            <w:bottom w:val="none" w:sz="0" w:space="0" w:color="auto"/>
            <w:right w:val="none" w:sz="0" w:space="0" w:color="auto"/>
          </w:divBdr>
          <w:divsChild>
            <w:div w:id="1107458957">
              <w:marLeft w:val="0"/>
              <w:marRight w:val="0"/>
              <w:marTop w:val="0"/>
              <w:marBottom w:val="0"/>
              <w:divBdr>
                <w:top w:val="none" w:sz="0" w:space="0" w:color="auto"/>
                <w:left w:val="none" w:sz="0" w:space="0" w:color="auto"/>
                <w:bottom w:val="none" w:sz="0" w:space="0" w:color="auto"/>
                <w:right w:val="none" w:sz="0" w:space="0" w:color="auto"/>
              </w:divBdr>
              <w:divsChild>
                <w:div w:id="1068964217">
                  <w:marLeft w:val="0"/>
                  <w:marRight w:val="0"/>
                  <w:marTop w:val="150"/>
                  <w:marBottom w:val="0"/>
                  <w:divBdr>
                    <w:top w:val="none" w:sz="0" w:space="0" w:color="auto"/>
                    <w:left w:val="none" w:sz="0" w:space="0" w:color="auto"/>
                    <w:bottom w:val="none" w:sz="0" w:space="0" w:color="auto"/>
                    <w:right w:val="none" w:sz="0" w:space="0" w:color="auto"/>
                  </w:divBdr>
                  <w:divsChild>
                    <w:div w:id="769156308">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243800440">
                          <w:marLeft w:val="0"/>
                          <w:marRight w:val="0"/>
                          <w:marTop w:val="0"/>
                          <w:marBottom w:val="0"/>
                          <w:divBdr>
                            <w:top w:val="none" w:sz="0" w:space="0" w:color="auto"/>
                            <w:left w:val="none" w:sz="0" w:space="0" w:color="auto"/>
                            <w:bottom w:val="none" w:sz="0" w:space="0" w:color="auto"/>
                            <w:right w:val="none" w:sz="0" w:space="0" w:color="auto"/>
                          </w:divBdr>
                          <w:divsChild>
                            <w:div w:id="343556981">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086451">
      <w:bodyDiv w:val="1"/>
      <w:marLeft w:val="0"/>
      <w:marRight w:val="0"/>
      <w:marTop w:val="0"/>
      <w:marBottom w:val="0"/>
      <w:divBdr>
        <w:top w:val="none" w:sz="0" w:space="0" w:color="auto"/>
        <w:left w:val="none" w:sz="0" w:space="0" w:color="auto"/>
        <w:bottom w:val="none" w:sz="0" w:space="0" w:color="auto"/>
        <w:right w:val="none" w:sz="0" w:space="0" w:color="auto"/>
      </w:divBdr>
    </w:div>
    <w:div w:id="2077702520">
      <w:bodyDiv w:val="1"/>
      <w:marLeft w:val="0"/>
      <w:marRight w:val="0"/>
      <w:marTop w:val="0"/>
      <w:marBottom w:val="0"/>
      <w:divBdr>
        <w:top w:val="none" w:sz="0" w:space="0" w:color="auto"/>
        <w:left w:val="none" w:sz="0" w:space="0" w:color="auto"/>
        <w:bottom w:val="none" w:sz="0" w:space="0" w:color="auto"/>
        <w:right w:val="none" w:sz="0" w:space="0" w:color="auto"/>
      </w:divBdr>
      <w:divsChild>
        <w:div w:id="33041865">
          <w:marLeft w:val="0"/>
          <w:marRight w:val="0"/>
          <w:marTop w:val="0"/>
          <w:marBottom w:val="0"/>
          <w:divBdr>
            <w:top w:val="none" w:sz="0" w:space="0" w:color="auto"/>
            <w:left w:val="none" w:sz="0" w:space="0" w:color="auto"/>
            <w:bottom w:val="none" w:sz="0" w:space="0" w:color="auto"/>
            <w:right w:val="none" w:sz="0" w:space="0" w:color="auto"/>
          </w:divBdr>
          <w:divsChild>
            <w:div w:id="1076901898">
              <w:marLeft w:val="0"/>
              <w:marRight w:val="0"/>
              <w:marTop w:val="0"/>
              <w:marBottom w:val="0"/>
              <w:divBdr>
                <w:top w:val="none" w:sz="0" w:space="0" w:color="auto"/>
                <w:left w:val="none" w:sz="0" w:space="0" w:color="auto"/>
                <w:bottom w:val="none" w:sz="0" w:space="0" w:color="auto"/>
                <w:right w:val="none" w:sz="0" w:space="0" w:color="auto"/>
              </w:divBdr>
              <w:divsChild>
                <w:div w:id="477575584">
                  <w:marLeft w:val="0"/>
                  <w:marRight w:val="0"/>
                  <w:marTop w:val="150"/>
                  <w:marBottom w:val="0"/>
                  <w:divBdr>
                    <w:top w:val="none" w:sz="0" w:space="0" w:color="auto"/>
                    <w:left w:val="none" w:sz="0" w:space="0" w:color="auto"/>
                    <w:bottom w:val="none" w:sz="0" w:space="0" w:color="auto"/>
                    <w:right w:val="none" w:sz="0" w:space="0" w:color="auto"/>
                  </w:divBdr>
                  <w:divsChild>
                    <w:div w:id="1366368559">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748577142">
                          <w:marLeft w:val="0"/>
                          <w:marRight w:val="0"/>
                          <w:marTop w:val="0"/>
                          <w:marBottom w:val="0"/>
                          <w:divBdr>
                            <w:top w:val="none" w:sz="0" w:space="0" w:color="auto"/>
                            <w:left w:val="none" w:sz="0" w:space="0" w:color="auto"/>
                            <w:bottom w:val="none" w:sz="0" w:space="0" w:color="auto"/>
                            <w:right w:val="none" w:sz="0" w:space="0" w:color="auto"/>
                          </w:divBdr>
                          <w:divsChild>
                            <w:div w:id="336426308">
                              <w:marLeft w:val="0"/>
                              <w:marRight w:val="0"/>
                              <w:marTop w:val="0"/>
                              <w:marBottom w:val="0"/>
                              <w:divBdr>
                                <w:top w:val="none" w:sz="0" w:space="0" w:color="auto"/>
                                <w:left w:val="none" w:sz="0" w:space="0" w:color="auto"/>
                                <w:bottom w:val="none" w:sz="0" w:space="0" w:color="auto"/>
                                <w:right w:val="none" w:sz="0" w:space="0" w:color="auto"/>
                              </w:divBdr>
                              <w:divsChild>
                                <w:div w:id="191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49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CB6A00-B73B-4748-8209-D6B24E1B33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9427</TotalTime>
  <Pages>26</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dc:creator>
  <cp:lastModifiedBy>lenovo</cp:lastModifiedBy>
  <cp:revision>11</cp:revision>
  <cp:lastPrinted>2018-05-10T01:24:00Z</cp:lastPrinted>
  <dcterms:created xsi:type="dcterms:W3CDTF">2018-03-21T15:52:00Z</dcterms:created>
  <dcterms:modified xsi:type="dcterms:W3CDTF">2018-06-14T09:49:00Z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