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Times New Roman" w:eastAsia="方正小标宋简体"/>
          <w:sz w:val="44"/>
          <w:szCs w:val="44"/>
        </w:rPr>
      </w:pPr>
    </w:p>
    <w:p>
      <w:pPr>
        <w:spacing w:line="560" w:lineRule="exact"/>
        <w:jc w:val="center"/>
        <w:rPr>
          <w:rFonts w:hint="eastAsia" w:ascii="方正小标宋简体" w:hAnsi="Times New Roman" w:eastAsia="方正小标宋简体"/>
          <w:sz w:val="44"/>
          <w:szCs w:val="44"/>
        </w:rPr>
      </w:pPr>
    </w:p>
    <w:p>
      <w:pPr>
        <w:spacing w:line="560" w:lineRule="exact"/>
        <w:jc w:val="center"/>
        <w:rPr>
          <w:rFonts w:hint="eastAsia" w:ascii="方正小标宋简体" w:hAnsi="Times New Roman" w:eastAsia="方正小标宋简体"/>
          <w:sz w:val="44"/>
          <w:szCs w:val="44"/>
        </w:rPr>
      </w:pPr>
    </w:p>
    <w:p>
      <w:pPr>
        <w:spacing w:line="560" w:lineRule="exact"/>
        <w:jc w:val="center"/>
        <w:rPr>
          <w:rFonts w:hint="eastAsia" w:ascii="方正小标宋简体" w:hAnsi="Times New Roman" w:eastAsia="方正小标宋简体"/>
          <w:sz w:val="44"/>
          <w:szCs w:val="44"/>
        </w:rPr>
      </w:pPr>
    </w:p>
    <w:p>
      <w:pPr>
        <w:spacing w:line="560" w:lineRule="exact"/>
        <w:jc w:val="center"/>
        <w:rPr>
          <w:rFonts w:hint="eastAsia" w:ascii="方正小标宋简体" w:hAnsi="Times New Roman" w:eastAsia="方正小标宋简体"/>
          <w:sz w:val="44"/>
          <w:szCs w:val="44"/>
        </w:rPr>
      </w:pPr>
    </w:p>
    <w:p>
      <w:pPr>
        <w:spacing w:line="56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自治区人力资源和社会保障厅关于印发</w:t>
      </w:r>
    </w:p>
    <w:p>
      <w:pPr>
        <w:spacing w:line="56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《宁夏回族自治区职称评审管理办法》</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Times New Roman" w:eastAsia="方正小标宋简体"/>
          <w:sz w:val="44"/>
          <w:szCs w:val="44"/>
        </w:rPr>
        <w:t>《</w:t>
      </w:r>
      <w:r>
        <w:rPr>
          <w:rFonts w:hint="eastAsia" w:ascii="方正小标宋简体" w:hAnsi="方正小标宋简体" w:eastAsia="方正小标宋简体" w:cs="方正小标宋简体"/>
          <w:bCs/>
          <w:sz w:val="44"/>
          <w:szCs w:val="44"/>
        </w:rPr>
        <w:t>宁夏回族自治区职称评审工作</w:t>
      </w:r>
    </w:p>
    <w:p>
      <w:pPr>
        <w:spacing w:line="560" w:lineRule="exact"/>
        <w:jc w:val="center"/>
        <w:rPr>
          <w:rFonts w:hint="eastAsia" w:ascii="方正小标宋简体" w:hAnsi="Times New Roman" w:eastAsia="方正小标宋简体"/>
          <w:sz w:val="44"/>
          <w:szCs w:val="44"/>
        </w:rPr>
      </w:pPr>
      <w:r>
        <w:rPr>
          <w:rFonts w:hint="eastAsia" w:ascii="方正小标宋简体" w:hAnsi="方正小标宋简体" w:eastAsia="方正小标宋简体" w:cs="方正小标宋简体"/>
          <w:bCs/>
          <w:sz w:val="44"/>
          <w:szCs w:val="44"/>
        </w:rPr>
        <w:t>操作规程</w:t>
      </w:r>
      <w:r>
        <w:rPr>
          <w:rFonts w:hint="eastAsia" w:ascii="方正小标宋简体" w:hAnsi="Times New Roman" w:eastAsia="方正小标宋简体"/>
          <w:sz w:val="44"/>
          <w:szCs w:val="44"/>
        </w:rPr>
        <w:t>》的通知</w:t>
      </w:r>
    </w:p>
    <w:p>
      <w:pPr>
        <w:spacing w:line="560" w:lineRule="exact"/>
        <w:rPr>
          <w:rFonts w:hint="eastAsia" w:ascii="方正小标宋简体" w:hAnsi="Times New Roman" w:eastAsia="方正小标宋简体"/>
          <w:sz w:val="44"/>
          <w:szCs w:val="44"/>
        </w:rPr>
      </w:pPr>
    </w:p>
    <w:p>
      <w:pPr>
        <w:spacing w:line="560" w:lineRule="exact"/>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各市、县（区）人力资源和社会保障局，区直有关部门：</w:t>
      </w:r>
    </w:p>
    <w:p>
      <w:pPr>
        <w:spacing w:line="560" w:lineRule="exact"/>
        <w:rPr>
          <w:rFonts w:ascii="方正小标宋简体" w:hAnsi="Times New Roman" w:eastAsia="方正小标宋简体"/>
          <w:sz w:val="44"/>
          <w:szCs w:val="44"/>
        </w:rPr>
      </w:pPr>
      <w:r>
        <w:rPr>
          <w:rFonts w:hint="eastAsia" w:ascii="仿宋_GB2312" w:hAnsi="仿宋_GB2312" w:eastAsia="仿宋_GB2312" w:cs="仿宋_GB2312"/>
          <w:bCs/>
          <w:spacing w:val="-2"/>
          <w:sz w:val="32"/>
          <w:szCs w:val="32"/>
        </w:rPr>
        <w:t xml:space="preserve">    现将《宁夏回族自治区职称评审管理办法》和《宁夏回族自治区职称评审工作操作规程》印发给你们，请认真遵照执行。执行中如有新的意见和建议，请及时反馈我厅。</w:t>
      </w:r>
    </w:p>
    <w:p>
      <w:pPr>
        <w:spacing w:line="560" w:lineRule="exact"/>
        <w:jc w:val="center"/>
        <w:rPr>
          <w:rFonts w:hint="eastAsia" w:ascii="方正小标宋简体" w:hAnsi="Times New Roman" w:eastAsia="方正小标宋简体"/>
          <w:sz w:val="44"/>
          <w:szCs w:val="44"/>
        </w:rPr>
      </w:pPr>
    </w:p>
    <w:p>
      <w:pPr>
        <w:spacing w:line="560" w:lineRule="exact"/>
        <w:jc w:val="center"/>
        <w:rPr>
          <w:rFonts w:hint="eastAsia" w:ascii="方正小标宋简体" w:hAnsi="Times New Roman" w:eastAsia="方正小标宋简体"/>
          <w:sz w:val="44"/>
          <w:szCs w:val="44"/>
        </w:rPr>
      </w:pPr>
    </w:p>
    <w:p>
      <w:pPr>
        <w:spacing w:line="560" w:lineRule="exact"/>
        <w:jc w:val="center"/>
        <w:rPr>
          <w:rFonts w:hint="eastAsia" w:ascii="方正小标宋简体" w:hAnsi="Times New Roman" w:eastAsia="方正小标宋简体"/>
          <w:sz w:val="44"/>
          <w:szCs w:val="44"/>
        </w:rPr>
      </w:pPr>
    </w:p>
    <w:p>
      <w:pPr>
        <w:spacing w:line="560" w:lineRule="exact"/>
        <w:jc w:val="center"/>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 xml:space="preserve">              自治区人力资源和社会保障厅</w:t>
      </w:r>
    </w:p>
    <w:p>
      <w:pPr>
        <w:spacing w:line="560" w:lineRule="exact"/>
        <w:jc w:val="center"/>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 xml:space="preserve">             2021年9月</w:t>
      </w:r>
      <w:r>
        <w:rPr>
          <w:rFonts w:hint="eastAsia" w:ascii="仿宋_GB2312" w:hAnsi="仿宋_GB2312" w:eastAsia="仿宋_GB2312" w:cs="仿宋_GB2312"/>
          <w:bCs/>
          <w:spacing w:val="-2"/>
          <w:sz w:val="32"/>
          <w:szCs w:val="32"/>
          <w:lang w:val="en-US" w:eastAsia="zh-CN"/>
        </w:rPr>
        <w:t>29</w:t>
      </w:r>
      <w:r>
        <w:rPr>
          <w:rFonts w:hint="eastAsia" w:ascii="仿宋_GB2312" w:hAnsi="仿宋_GB2312" w:eastAsia="仿宋_GB2312" w:cs="仿宋_GB2312"/>
          <w:bCs/>
          <w:spacing w:val="-2"/>
          <w:sz w:val="32"/>
          <w:szCs w:val="32"/>
        </w:rPr>
        <w:t>日</w:t>
      </w:r>
    </w:p>
    <w:p>
      <w:pPr>
        <w:spacing w:line="560" w:lineRule="exact"/>
        <w:ind w:firstLine="632" w:firstLineChars="200"/>
        <w:rPr>
          <w:rFonts w:hint="eastAsia" w:ascii="仿宋_GB2312" w:hAnsi="仿宋_GB2312" w:eastAsia="仿宋_GB2312" w:cs="仿宋_GB2312"/>
          <w:bCs/>
          <w:spacing w:val="-2"/>
          <w:sz w:val="32"/>
          <w:szCs w:val="32"/>
          <w:lang w:val="en" w:eastAsia="zh-CN"/>
        </w:rPr>
      </w:pPr>
      <w:r>
        <w:rPr>
          <w:rFonts w:hint="default" w:ascii="仿宋_GB2312" w:hAnsi="仿宋_GB2312" w:eastAsia="仿宋_GB2312" w:cs="仿宋_GB2312"/>
          <w:bCs/>
          <w:spacing w:val="-2"/>
          <w:sz w:val="32"/>
          <w:szCs w:val="32"/>
          <w:lang w:val="en"/>
        </w:rPr>
        <w:t>(</w:t>
      </w:r>
      <w:r>
        <w:rPr>
          <w:rFonts w:hint="eastAsia" w:ascii="仿宋_GB2312" w:hAnsi="仿宋_GB2312" w:eastAsia="仿宋_GB2312" w:cs="仿宋_GB2312"/>
          <w:bCs/>
          <w:spacing w:val="-2"/>
          <w:sz w:val="32"/>
          <w:szCs w:val="32"/>
          <w:lang w:val="en" w:eastAsia="zh-CN"/>
        </w:rPr>
        <w:t>此件公开发布）</w:t>
      </w:r>
    </w:p>
    <w:p>
      <w:pPr>
        <w:spacing w:line="560" w:lineRule="exact"/>
        <w:jc w:val="center"/>
        <w:rPr>
          <w:rFonts w:hint="eastAsia" w:ascii="方正小标宋简体" w:hAnsi="方正小标宋_GBK" w:eastAsia="方正小标宋简体" w:cs="方正小标宋_GBK"/>
          <w:spacing w:val="-2"/>
          <w:sz w:val="44"/>
          <w:szCs w:val="44"/>
        </w:rPr>
      </w:pPr>
    </w:p>
    <w:p>
      <w:pPr>
        <w:spacing w:line="560" w:lineRule="exact"/>
        <w:jc w:val="center"/>
        <w:rPr>
          <w:rFonts w:hint="eastAsia" w:ascii="方正小标宋简体" w:hAnsi="方正小标宋_GBK" w:eastAsia="方正小标宋简体" w:cs="方正小标宋_GBK"/>
          <w:spacing w:val="-2"/>
          <w:sz w:val="44"/>
          <w:szCs w:val="44"/>
        </w:rPr>
      </w:pPr>
    </w:p>
    <w:p>
      <w:pPr>
        <w:spacing w:line="560" w:lineRule="exact"/>
        <w:jc w:val="center"/>
        <w:rPr>
          <w:rFonts w:hint="eastAsia" w:ascii="方正小标宋简体" w:hAnsi="方正小标宋_GBK" w:eastAsia="方正小标宋简体" w:cs="方正小标宋_GBK"/>
          <w:spacing w:val="-2"/>
          <w:sz w:val="44"/>
          <w:szCs w:val="44"/>
        </w:rPr>
      </w:pPr>
    </w:p>
    <w:p>
      <w:pPr>
        <w:spacing w:line="560" w:lineRule="exact"/>
        <w:jc w:val="center"/>
        <w:rPr>
          <w:rFonts w:hint="eastAsia" w:ascii="方正小标宋简体" w:hAnsi="方正小标宋_GBK" w:eastAsia="方正小标宋简体" w:cs="方正小标宋_GBK"/>
          <w:spacing w:val="-2"/>
          <w:sz w:val="44"/>
          <w:szCs w:val="44"/>
        </w:rPr>
      </w:pPr>
    </w:p>
    <w:p>
      <w:pPr>
        <w:spacing w:line="560" w:lineRule="exact"/>
        <w:jc w:val="center"/>
        <w:rPr>
          <w:rFonts w:ascii="方正小标宋简体" w:hAnsi="方正小标宋_GBK" w:eastAsia="方正小标宋简体" w:cs="方正小标宋_GBK"/>
          <w:spacing w:val="-2"/>
          <w:sz w:val="44"/>
          <w:szCs w:val="44"/>
        </w:rPr>
      </w:pPr>
      <w:r>
        <w:rPr>
          <w:rFonts w:hint="eastAsia" w:ascii="方正小标宋简体" w:hAnsi="方正小标宋_GBK" w:eastAsia="方正小标宋简体" w:cs="方正小标宋_GBK"/>
          <w:spacing w:val="-2"/>
          <w:sz w:val="44"/>
          <w:szCs w:val="44"/>
        </w:rPr>
        <w:t>宁夏回族自治区职称评审管理办法</w:t>
      </w:r>
    </w:p>
    <w:p>
      <w:pPr>
        <w:spacing w:line="560" w:lineRule="exact"/>
        <w:jc w:val="center"/>
        <w:rPr>
          <w:rFonts w:ascii="黑体" w:hAnsi="Times New Roman" w:eastAsia="黑体" w:cs="Times New Roman"/>
          <w:b/>
          <w:bCs/>
          <w:spacing w:val="-2"/>
          <w:sz w:val="32"/>
          <w:szCs w:val="32"/>
        </w:rPr>
      </w:pPr>
    </w:p>
    <w:p>
      <w:pPr>
        <w:spacing w:line="560" w:lineRule="exact"/>
        <w:jc w:val="center"/>
        <w:rPr>
          <w:rFonts w:ascii="黑体" w:hAnsi="Times New Roman" w:eastAsia="黑体" w:cs="Times New Roman"/>
          <w:spacing w:val="-2"/>
          <w:sz w:val="36"/>
          <w:szCs w:val="36"/>
        </w:rPr>
      </w:pPr>
      <w:r>
        <w:rPr>
          <w:rFonts w:hint="eastAsia" w:ascii="黑体" w:hAnsi="Times New Roman" w:eastAsia="黑体" w:cs="Times New Roman"/>
          <w:spacing w:val="-2"/>
          <w:sz w:val="36"/>
          <w:szCs w:val="36"/>
        </w:rPr>
        <w:t>第一章   总  则</w:t>
      </w:r>
    </w:p>
    <w:p>
      <w:pPr>
        <w:spacing w:line="560" w:lineRule="exact"/>
        <w:jc w:val="center"/>
        <w:rPr>
          <w:rFonts w:ascii="黑体" w:hAnsi="Times New Roman" w:eastAsia="黑体" w:cs="Times New Roman"/>
          <w:b/>
          <w:bCs/>
          <w:spacing w:val="-2"/>
          <w:sz w:val="32"/>
          <w:szCs w:val="32"/>
        </w:rPr>
      </w:pPr>
    </w:p>
    <w:p>
      <w:pPr>
        <w:spacing w:line="560" w:lineRule="exact"/>
        <w:ind w:firstLine="632" w:firstLineChars="200"/>
        <w:rPr>
          <w:rFonts w:ascii="仿宋_GB2312" w:hAnsi="仿宋_GB2312" w:eastAsia="仿宋_GB2312" w:cs="仿宋_GB2312"/>
          <w:bCs/>
          <w:spacing w:val="-2"/>
          <w:sz w:val="32"/>
          <w:szCs w:val="32"/>
        </w:rPr>
      </w:pPr>
      <w:r>
        <w:rPr>
          <w:rFonts w:hint="eastAsia" w:ascii="黑体" w:hAnsi="黑体" w:eastAsia="黑体" w:cs="黑体"/>
          <w:bCs/>
          <w:spacing w:val="-2"/>
          <w:sz w:val="32"/>
          <w:szCs w:val="32"/>
        </w:rPr>
        <w:t xml:space="preserve">第一条  </w:t>
      </w:r>
      <w:r>
        <w:rPr>
          <w:rFonts w:hint="eastAsia" w:ascii="仿宋_GB2312" w:hAnsi="仿宋_GB2312" w:eastAsia="仿宋_GB2312" w:cs="仿宋_GB2312"/>
          <w:bCs/>
          <w:spacing w:val="-2"/>
          <w:sz w:val="32"/>
          <w:szCs w:val="32"/>
        </w:rPr>
        <w:t>为提升全区专业技术职称管理服务水平，根据《中共中央办公厅、国务院办公厅关于深化职称制度改革的意见》（中办发〔2016〕77号）、《职称评审管理暂行规定》（人力资源社会保障部令第40号）、《自治区党委办公厅、人民政府办公厅关于深化职称制度改革的实施意见》（宁党办〔2017〕94号）等有关规定，制定本办法。</w:t>
      </w:r>
    </w:p>
    <w:p>
      <w:pPr>
        <w:autoSpaceDN w:val="0"/>
        <w:spacing w:line="560" w:lineRule="exact"/>
        <w:ind w:firstLine="629"/>
        <w:rPr>
          <w:rFonts w:ascii="仿宋_GB2312" w:hAnsi="仿宋_GB2312" w:eastAsia="仿宋_GB2312" w:cs="Times New Roman"/>
          <w:bCs/>
          <w:spacing w:val="-2"/>
          <w:sz w:val="32"/>
        </w:rPr>
      </w:pPr>
      <w:r>
        <w:rPr>
          <w:rFonts w:hint="eastAsia" w:ascii="仿宋_GB2312" w:hAnsi="仿宋_GB2312" w:eastAsia="仿宋_GB2312" w:cs="仿宋_GB2312"/>
          <w:bCs/>
          <w:spacing w:val="-2"/>
          <w:sz w:val="32"/>
          <w:szCs w:val="32"/>
        </w:rPr>
        <w:t>对企业、事业单位、社会团体、个体经济组织等（以下称用人单位）以及自由职业者开展专业技术职称评审工作，适用本办法</w:t>
      </w:r>
      <w:r>
        <w:rPr>
          <w:rFonts w:hint="eastAsia" w:ascii="仿宋_GB2312" w:hAnsi="仿宋_GB2312" w:eastAsia="仿宋_GB2312" w:cs="Times New Roman"/>
          <w:bCs/>
          <w:spacing w:val="-2"/>
          <w:sz w:val="32"/>
        </w:rPr>
        <w:t>。</w:t>
      </w:r>
    </w:p>
    <w:p>
      <w:pPr>
        <w:spacing w:line="560" w:lineRule="exact"/>
        <w:ind w:firstLine="645"/>
        <w:rPr>
          <w:rFonts w:ascii="仿宋_GB2312" w:hAnsi="仿宋_GB2312" w:eastAsia="仿宋_GB2312" w:cs="仿宋_GB2312"/>
          <w:bCs/>
          <w:spacing w:val="-2"/>
          <w:sz w:val="32"/>
          <w:szCs w:val="32"/>
        </w:rPr>
      </w:pPr>
      <w:r>
        <w:rPr>
          <w:rFonts w:hint="eastAsia" w:ascii="黑体" w:hAnsi="黑体" w:eastAsia="黑体" w:cs="黑体"/>
          <w:bCs/>
          <w:spacing w:val="-2"/>
          <w:sz w:val="32"/>
          <w:szCs w:val="32"/>
        </w:rPr>
        <w:t xml:space="preserve">第二条  </w:t>
      </w:r>
      <w:r>
        <w:rPr>
          <w:rFonts w:hint="eastAsia" w:ascii="仿宋_GB2312" w:hAnsi="仿宋_GB2312" w:eastAsia="仿宋_GB2312" w:cs="仿宋_GB2312"/>
          <w:bCs/>
          <w:spacing w:val="-2"/>
          <w:sz w:val="32"/>
          <w:szCs w:val="32"/>
        </w:rPr>
        <w:t>职称是衡量专业技术人员学术技术水平和工作能力的标志。职称评审是按照规定的评审标准和程序，对专业技术人员品德、能力、业绩的评议和审定。职称评审结果是专业技术人员聘用、考核、晋升的重要依据。</w:t>
      </w:r>
    </w:p>
    <w:p>
      <w:pPr>
        <w:spacing w:line="560" w:lineRule="exact"/>
        <w:ind w:firstLine="624"/>
        <w:jc w:val="left"/>
        <w:rPr>
          <w:rFonts w:ascii="仿宋_GB2312" w:hAnsi="仿宋_GB2312" w:eastAsia="仿宋_GB2312" w:cs="仿宋_GB2312"/>
          <w:bCs/>
          <w:spacing w:val="-2"/>
          <w:sz w:val="32"/>
          <w:szCs w:val="32"/>
        </w:rPr>
      </w:pPr>
      <w:r>
        <w:rPr>
          <w:rFonts w:hint="eastAsia" w:ascii="黑体" w:hAnsi="黑体" w:eastAsia="黑体" w:cs="黑体"/>
          <w:bCs/>
          <w:spacing w:val="-2"/>
          <w:sz w:val="32"/>
          <w:szCs w:val="32"/>
        </w:rPr>
        <w:t xml:space="preserve">第三条  </w:t>
      </w:r>
      <w:r>
        <w:rPr>
          <w:rFonts w:ascii="仿宋_GB2312" w:hAnsi="仿宋_GB2312" w:eastAsia="仿宋_GB2312" w:cs="仿宋_GB2312"/>
          <w:bCs/>
          <w:spacing w:val="-2"/>
          <w:sz w:val="32"/>
          <w:szCs w:val="32"/>
        </w:rPr>
        <w:t>职称评审坚持德才兼备、以德为先的原则，</w:t>
      </w:r>
      <w:r>
        <w:rPr>
          <w:rFonts w:hint="eastAsia" w:ascii="仿宋_GB2312" w:hAnsi="仿宋_GB2312" w:eastAsia="仿宋_GB2312" w:cs="仿宋_GB2312"/>
          <w:bCs/>
          <w:spacing w:val="-2"/>
          <w:sz w:val="32"/>
          <w:szCs w:val="32"/>
        </w:rPr>
        <w:t>遵循人才成长规律，根据职业属性和岗位特点，</w:t>
      </w:r>
      <w:r>
        <w:rPr>
          <w:rFonts w:ascii="仿宋_GB2312" w:hAnsi="仿宋_GB2312" w:eastAsia="仿宋_GB2312" w:cs="仿宋_GB2312"/>
          <w:bCs/>
          <w:spacing w:val="-2"/>
          <w:sz w:val="32"/>
          <w:szCs w:val="32"/>
        </w:rPr>
        <w:t>科学公正评价专业技术人员的职业道德、</w:t>
      </w:r>
      <w:r>
        <w:rPr>
          <w:rFonts w:hint="eastAsia" w:ascii="仿宋_GB2312" w:hAnsi="仿宋_GB2312" w:eastAsia="仿宋_GB2312" w:cs="仿宋_GB2312"/>
          <w:bCs/>
          <w:spacing w:val="-2"/>
          <w:sz w:val="32"/>
          <w:szCs w:val="32"/>
        </w:rPr>
        <w:t>学识</w:t>
      </w:r>
      <w:r>
        <w:rPr>
          <w:rFonts w:ascii="仿宋_GB2312" w:hAnsi="仿宋_GB2312" w:eastAsia="仿宋_GB2312" w:cs="仿宋_GB2312"/>
          <w:bCs/>
          <w:spacing w:val="-2"/>
          <w:sz w:val="32"/>
          <w:szCs w:val="32"/>
        </w:rPr>
        <w:t>水平、创新能力和实际贡献</w:t>
      </w:r>
      <w:r>
        <w:rPr>
          <w:rFonts w:hint="eastAsia" w:ascii="仿宋_GB2312" w:hAnsi="仿宋_GB2312" w:eastAsia="仿宋_GB2312" w:cs="仿宋_GB2312"/>
          <w:bCs/>
          <w:spacing w:val="-2"/>
          <w:sz w:val="32"/>
          <w:szCs w:val="32"/>
        </w:rPr>
        <w:t>。促进人才培养和使用，让作出贡献的专业技术人才有成就感和获得感</w:t>
      </w:r>
      <w:r>
        <w:rPr>
          <w:rFonts w:ascii="仿宋_GB2312" w:hAnsi="仿宋_GB2312" w:eastAsia="仿宋_GB2312" w:cs="仿宋_GB2312"/>
          <w:bCs/>
          <w:spacing w:val="-2"/>
          <w:sz w:val="32"/>
          <w:szCs w:val="32"/>
        </w:rPr>
        <w:t>。</w:t>
      </w:r>
    </w:p>
    <w:p>
      <w:pPr>
        <w:spacing w:line="560" w:lineRule="exact"/>
        <w:ind w:firstLine="624"/>
        <w:rPr>
          <w:rFonts w:ascii="仿宋_GB2312" w:hAnsi="仿宋_GB2312" w:eastAsia="仿宋_GB2312" w:cs="仿宋_GB2312"/>
          <w:bCs/>
          <w:spacing w:val="-2"/>
          <w:sz w:val="32"/>
          <w:szCs w:val="32"/>
        </w:rPr>
      </w:pPr>
      <w:r>
        <w:rPr>
          <w:rFonts w:hint="eastAsia" w:ascii="黑体" w:hAnsi="黑体" w:eastAsia="黑体" w:cs="黑体"/>
          <w:bCs/>
          <w:spacing w:val="-2"/>
          <w:sz w:val="32"/>
          <w:szCs w:val="32"/>
        </w:rPr>
        <w:t xml:space="preserve">第四条  </w:t>
      </w:r>
      <w:r>
        <w:rPr>
          <w:rFonts w:hint="eastAsia" w:ascii="仿宋_GB2312" w:hAnsi="仿宋_GB2312" w:eastAsia="仿宋_GB2312" w:cs="仿宋_GB2312"/>
          <w:bCs/>
          <w:spacing w:val="-2"/>
          <w:sz w:val="32"/>
          <w:szCs w:val="32"/>
        </w:rPr>
        <w:t>自治区人力资源社会保障行政部门（以下简称人社部门）负责全区职称评审统筹规划和综合管理工作；市、县（区）人社部门负责所辖地职称评审的综合管理和组织实施工作；行业主管部门、有关行业</w:t>
      </w:r>
      <w:r>
        <w:rPr>
          <w:rFonts w:ascii="仿宋_GB2312" w:hAnsi="仿宋_GB2312" w:eastAsia="仿宋_GB2312" w:cs="仿宋_GB2312"/>
          <w:bCs/>
          <w:spacing w:val="-2"/>
          <w:sz w:val="32"/>
          <w:szCs w:val="32"/>
        </w:rPr>
        <w:t>协会、</w:t>
      </w:r>
      <w:r>
        <w:rPr>
          <w:rFonts w:hint="eastAsia" w:ascii="仿宋_GB2312" w:hAnsi="仿宋_GB2312" w:eastAsia="仿宋_GB2312" w:cs="仿宋_GB2312"/>
          <w:bCs/>
          <w:spacing w:val="-2"/>
          <w:sz w:val="32"/>
          <w:szCs w:val="32"/>
        </w:rPr>
        <w:t>自主评审单位依授权分别负责本行业、本单位的职称评审管理和实施工作。</w:t>
      </w:r>
    </w:p>
    <w:p>
      <w:pPr>
        <w:spacing w:line="560" w:lineRule="exact"/>
        <w:ind w:firstLine="624"/>
        <w:jc w:val="left"/>
        <w:rPr>
          <w:rFonts w:ascii="仿宋_GB2312" w:hAnsi="仿宋_GB2312" w:eastAsia="仿宋_GB2312" w:cs="仿宋_GB2312"/>
          <w:bCs/>
          <w:spacing w:val="-2"/>
          <w:sz w:val="32"/>
          <w:szCs w:val="32"/>
        </w:rPr>
      </w:pPr>
      <w:r>
        <w:rPr>
          <w:rFonts w:hint="eastAsia" w:ascii="黑体" w:hAnsi="黑体" w:eastAsia="黑体" w:cs="黑体"/>
          <w:bCs/>
          <w:spacing w:val="-2"/>
          <w:sz w:val="32"/>
          <w:szCs w:val="32"/>
        </w:rPr>
        <w:t xml:space="preserve">第五条  </w:t>
      </w:r>
      <w:r>
        <w:rPr>
          <w:rFonts w:hint="eastAsia" w:ascii="仿宋_GB2312" w:hAnsi="仿宋_GB2312" w:eastAsia="仿宋_GB2312" w:cs="仿宋_GB2312"/>
          <w:bCs/>
          <w:spacing w:val="-2"/>
          <w:sz w:val="32"/>
          <w:szCs w:val="32"/>
        </w:rPr>
        <w:t>自治区人社部门会同行业主管部门制定我区职称评审标准条件。自主评审单位可根据实际制定不低于自治区标准的评审标准。</w:t>
      </w:r>
    </w:p>
    <w:p>
      <w:pPr>
        <w:spacing w:line="560" w:lineRule="exact"/>
        <w:ind w:firstLine="624"/>
        <w:jc w:val="left"/>
        <w:rPr>
          <w:rFonts w:ascii="仿宋_GB2312" w:hAnsi="仿宋_GB2312" w:eastAsia="仿宋_GB2312" w:cs="仿宋_GB2312"/>
          <w:bCs/>
          <w:spacing w:val="-2"/>
          <w:sz w:val="32"/>
          <w:szCs w:val="32"/>
        </w:rPr>
      </w:pPr>
      <w:r>
        <w:rPr>
          <w:rFonts w:ascii="仿宋_GB2312" w:hAnsi="仿宋_GB2312" w:eastAsia="仿宋_GB2312" w:cs="仿宋_GB2312"/>
          <w:bCs/>
          <w:spacing w:val="-2"/>
          <w:sz w:val="32"/>
          <w:szCs w:val="32"/>
        </w:rPr>
        <w:t>行业主管</w:t>
      </w:r>
      <w:r>
        <w:rPr>
          <w:rFonts w:hint="eastAsia" w:ascii="仿宋_GB2312" w:hAnsi="仿宋_GB2312" w:eastAsia="仿宋_GB2312" w:cs="仿宋_GB2312"/>
          <w:bCs/>
          <w:spacing w:val="-2"/>
          <w:sz w:val="32"/>
          <w:szCs w:val="32"/>
        </w:rPr>
        <w:t>部门、</w:t>
      </w:r>
      <w:r>
        <w:rPr>
          <w:rFonts w:ascii="仿宋_GB2312" w:hAnsi="仿宋_GB2312" w:eastAsia="仿宋_GB2312" w:cs="仿宋_GB2312"/>
          <w:bCs/>
          <w:spacing w:val="-2"/>
          <w:sz w:val="32"/>
          <w:szCs w:val="32"/>
        </w:rPr>
        <w:t>有关行业协会和自主评审单位，要根据不同职业属性和岗位特点，制定职称评</w:t>
      </w:r>
      <w:r>
        <w:rPr>
          <w:rFonts w:hint="eastAsia" w:ascii="仿宋_GB2312" w:hAnsi="仿宋_GB2312" w:eastAsia="仿宋_GB2312" w:cs="仿宋_GB2312"/>
          <w:bCs/>
          <w:spacing w:val="-2"/>
          <w:sz w:val="32"/>
          <w:szCs w:val="32"/>
        </w:rPr>
        <w:t>审</w:t>
      </w:r>
      <w:r>
        <w:rPr>
          <w:rFonts w:ascii="仿宋_GB2312" w:hAnsi="仿宋_GB2312" w:eastAsia="仿宋_GB2312" w:cs="仿宋_GB2312"/>
          <w:bCs/>
          <w:spacing w:val="-2"/>
          <w:sz w:val="32"/>
          <w:szCs w:val="32"/>
        </w:rPr>
        <w:t>标准，</w:t>
      </w:r>
      <w:r>
        <w:rPr>
          <w:rFonts w:hint="eastAsia" w:ascii="仿宋_GB2312" w:hAnsi="仿宋_GB2312" w:eastAsia="仿宋_GB2312" w:cs="仿宋_GB2312"/>
          <w:bCs/>
          <w:spacing w:val="-2"/>
          <w:sz w:val="32"/>
          <w:szCs w:val="32"/>
        </w:rPr>
        <w:t>建立</w:t>
      </w:r>
      <w:r>
        <w:rPr>
          <w:rFonts w:ascii="仿宋_GB2312" w:hAnsi="仿宋_GB2312" w:eastAsia="仿宋_GB2312" w:cs="仿宋_GB2312"/>
          <w:bCs/>
          <w:spacing w:val="-2"/>
          <w:sz w:val="32"/>
          <w:szCs w:val="32"/>
        </w:rPr>
        <w:t>评价全面、考核刚性、业绩导向明晰的量化评价体系，提高技术创新、科研成果、成果转化、技术推广、标准制定、代表作品</w:t>
      </w:r>
      <w:r>
        <w:rPr>
          <w:rFonts w:hint="eastAsia" w:ascii="仿宋_GB2312" w:hAnsi="仿宋_GB2312" w:eastAsia="仿宋_GB2312" w:cs="仿宋_GB2312"/>
          <w:bCs/>
          <w:spacing w:val="-2"/>
          <w:sz w:val="32"/>
          <w:szCs w:val="32"/>
        </w:rPr>
        <w:t>等</w:t>
      </w:r>
      <w:r>
        <w:rPr>
          <w:rFonts w:ascii="仿宋_GB2312" w:hAnsi="仿宋_GB2312" w:eastAsia="仿宋_GB2312" w:cs="仿宋_GB2312"/>
          <w:bCs/>
          <w:spacing w:val="-2"/>
          <w:sz w:val="32"/>
          <w:szCs w:val="32"/>
        </w:rPr>
        <w:t>标志性业绩</w:t>
      </w:r>
      <w:r>
        <w:rPr>
          <w:rFonts w:hint="eastAsia" w:ascii="仿宋_GB2312" w:hAnsi="仿宋_GB2312" w:eastAsia="仿宋_GB2312" w:cs="仿宋_GB2312"/>
          <w:bCs/>
          <w:spacing w:val="-2"/>
          <w:sz w:val="32"/>
          <w:szCs w:val="32"/>
        </w:rPr>
        <w:t>的</w:t>
      </w:r>
      <w:r>
        <w:rPr>
          <w:rFonts w:ascii="仿宋_GB2312" w:hAnsi="仿宋_GB2312" w:eastAsia="仿宋_GB2312" w:cs="仿宋_GB2312"/>
          <w:bCs/>
          <w:spacing w:val="-2"/>
          <w:sz w:val="32"/>
          <w:szCs w:val="32"/>
        </w:rPr>
        <w:t>权重，充分反映专业技术</w:t>
      </w:r>
      <w:r>
        <w:rPr>
          <w:rFonts w:hint="eastAsia" w:ascii="仿宋_GB2312" w:hAnsi="仿宋_GB2312" w:eastAsia="仿宋_GB2312" w:cs="仿宋_GB2312"/>
          <w:bCs/>
          <w:spacing w:val="-2"/>
          <w:sz w:val="32"/>
          <w:szCs w:val="32"/>
        </w:rPr>
        <w:t>人员</w:t>
      </w:r>
      <w:r>
        <w:rPr>
          <w:rFonts w:ascii="仿宋_GB2312" w:hAnsi="仿宋_GB2312" w:eastAsia="仿宋_GB2312" w:cs="仿宋_GB2312"/>
          <w:bCs/>
          <w:spacing w:val="-2"/>
          <w:sz w:val="32"/>
          <w:szCs w:val="32"/>
        </w:rPr>
        <w:t>的实际工作能力和业绩水平。</w:t>
      </w:r>
    </w:p>
    <w:p>
      <w:pPr>
        <w:spacing w:line="560" w:lineRule="exact"/>
        <w:ind w:firstLine="624"/>
        <w:rPr>
          <w:rFonts w:ascii="仿宋_GB2312" w:hAnsi="仿宋_GB2312" w:eastAsia="仿宋_GB2312" w:cs="仿宋_GB2312"/>
          <w:bCs/>
          <w:spacing w:val="-2"/>
          <w:sz w:val="32"/>
          <w:szCs w:val="32"/>
        </w:rPr>
      </w:pPr>
      <w:r>
        <w:rPr>
          <w:rFonts w:hint="eastAsia" w:ascii="黑体" w:hAnsi="黑体" w:eastAsia="黑体" w:cs="黑体"/>
          <w:bCs/>
          <w:spacing w:val="-2"/>
          <w:sz w:val="32"/>
          <w:szCs w:val="32"/>
        </w:rPr>
        <w:t xml:space="preserve">第六条  </w:t>
      </w:r>
      <w:r>
        <w:rPr>
          <w:rFonts w:hint="eastAsia" w:ascii="仿宋_GB2312" w:hAnsi="仿宋_GB2312" w:eastAsia="仿宋_GB2312" w:cs="仿宋_GB2312"/>
          <w:bCs/>
          <w:spacing w:val="-2"/>
          <w:sz w:val="32"/>
          <w:szCs w:val="32"/>
        </w:rPr>
        <w:t>通过</w:t>
      </w:r>
      <w:r>
        <w:rPr>
          <w:rFonts w:ascii="仿宋_GB2312" w:hAnsi="仿宋_GB2312" w:eastAsia="仿宋_GB2312" w:cs="仿宋_GB2312"/>
          <w:bCs/>
          <w:spacing w:val="-2"/>
          <w:sz w:val="32"/>
          <w:szCs w:val="32"/>
        </w:rPr>
        <w:t>相应系列（</w:t>
      </w:r>
      <w:r>
        <w:rPr>
          <w:rFonts w:hint="eastAsia" w:ascii="仿宋_GB2312" w:hAnsi="仿宋_GB2312" w:eastAsia="仿宋_GB2312" w:cs="仿宋_GB2312"/>
          <w:bCs/>
          <w:spacing w:val="-2"/>
          <w:sz w:val="32"/>
          <w:szCs w:val="32"/>
        </w:rPr>
        <w:t>专业</w:t>
      </w:r>
      <w:r>
        <w:rPr>
          <w:rFonts w:ascii="仿宋_GB2312" w:hAnsi="仿宋_GB2312" w:eastAsia="仿宋_GB2312" w:cs="仿宋_GB2312"/>
          <w:bCs/>
          <w:spacing w:val="-2"/>
          <w:sz w:val="32"/>
          <w:szCs w:val="32"/>
        </w:rPr>
        <w:t>）</w:t>
      </w:r>
      <w:r>
        <w:rPr>
          <w:rFonts w:hint="eastAsia" w:ascii="仿宋_GB2312" w:hAnsi="仿宋_GB2312" w:eastAsia="仿宋_GB2312" w:cs="仿宋_GB2312"/>
          <w:bCs/>
          <w:spacing w:val="-2"/>
          <w:sz w:val="32"/>
          <w:szCs w:val="32"/>
        </w:rPr>
        <w:t>评</w:t>
      </w:r>
      <w:r>
        <w:rPr>
          <w:rFonts w:ascii="仿宋_GB2312" w:hAnsi="仿宋_GB2312" w:eastAsia="仿宋_GB2312" w:cs="仿宋_GB2312"/>
          <w:bCs/>
          <w:spacing w:val="-2"/>
          <w:sz w:val="32"/>
          <w:szCs w:val="32"/>
        </w:rPr>
        <w:t>委会评审的专业技术人员</w:t>
      </w:r>
      <w:r>
        <w:rPr>
          <w:rFonts w:hint="eastAsia" w:ascii="仿宋_GB2312" w:hAnsi="仿宋_GB2312" w:eastAsia="仿宋_GB2312" w:cs="仿宋_GB2312"/>
          <w:bCs/>
          <w:spacing w:val="-2"/>
          <w:sz w:val="32"/>
          <w:szCs w:val="32"/>
        </w:rPr>
        <w:t>在宁夏专业技术人员服务平台统一核发电子职称证书。电子职称证书与纸质职称证书具有同等效力。</w:t>
      </w:r>
    </w:p>
    <w:p>
      <w:pPr>
        <w:spacing w:line="560" w:lineRule="exact"/>
        <w:jc w:val="center"/>
        <w:rPr>
          <w:rFonts w:ascii="黑体" w:hAnsi="黑体" w:eastAsia="黑体" w:cs="Times New Roman"/>
          <w:bCs/>
          <w:spacing w:val="-2"/>
          <w:sz w:val="32"/>
          <w:szCs w:val="32"/>
        </w:rPr>
      </w:pPr>
    </w:p>
    <w:p>
      <w:pPr>
        <w:spacing w:line="560" w:lineRule="exact"/>
        <w:jc w:val="center"/>
        <w:rPr>
          <w:rFonts w:ascii="黑体" w:hAnsi="Times New Roman" w:eastAsia="黑体" w:cs="Times New Roman"/>
          <w:bCs/>
          <w:spacing w:val="-2"/>
          <w:sz w:val="36"/>
          <w:szCs w:val="36"/>
        </w:rPr>
      </w:pPr>
      <w:r>
        <w:rPr>
          <w:rFonts w:hint="eastAsia" w:ascii="黑体" w:hAnsi="Times New Roman" w:eastAsia="黑体" w:cs="Times New Roman"/>
          <w:bCs/>
          <w:spacing w:val="-2"/>
          <w:sz w:val="36"/>
          <w:szCs w:val="36"/>
        </w:rPr>
        <w:t>第二章  职称评审委员会及办公室</w:t>
      </w:r>
    </w:p>
    <w:p>
      <w:pPr>
        <w:spacing w:line="560" w:lineRule="exact"/>
        <w:jc w:val="center"/>
        <w:rPr>
          <w:rFonts w:ascii="黑体" w:hAnsi="黑体" w:eastAsia="黑体" w:cs="Times New Roman"/>
          <w:b/>
          <w:bCs/>
          <w:spacing w:val="-2"/>
          <w:sz w:val="32"/>
          <w:szCs w:val="32"/>
        </w:rPr>
      </w:pPr>
    </w:p>
    <w:p>
      <w:pPr>
        <w:spacing w:line="560" w:lineRule="exact"/>
        <w:ind w:firstLine="632" w:firstLineChars="200"/>
        <w:jc w:val="left"/>
        <w:rPr>
          <w:rFonts w:ascii="仿宋_GB2312" w:hAnsi="仿宋_GB2312" w:eastAsia="仿宋_GB2312" w:cs="仿宋_GB2312"/>
          <w:bCs/>
          <w:spacing w:val="-2"/>
          <w:sz w:val="32"/>
          <w:szCs w:val="32"/>
        </w:rPr>
      </w:pPr>
      <w:r>
        <w:rPr>
          <w:rFonts w:hint="eastAsia" w:ascii="黑体" w:hAnsi="黑体" w:eastAsia="黑体" w:cs="黑体"/>
          <w:bCs/>
          <w:spacing w:val="-2"/>
          <w:sz w:val="32"/>
          <w:szCs w:val="32"/>
        </w:rPr>
        <w:t xml:space="preserve">第七条  </w:t>
      </w:r>
      <w:r>
        <w:rPr>
          <w:rFonts w:hint="eastAsia" w:ascii="仿宋_GB2312" w:hAnsi="仿宋_GB2312" w:eastAsia="仿宋_GB2312" w:cs="仿宋_GB2312"/>
          <w:bCs/>
          <w:spacing w:val="-2"/>
          <w:sz w:val="32"/>
          <w:szCs w:val="32"/>
        </w:rPr>
        <w:t>各地、各部门和用人单位等（以下简称组评单位）须依授权组建职称评审委员会（以下简称评委会）。评委会负责评议、认定专业技术人员学术技术水平和专业工作能力，对组评单位负责，受同级人社部门监督。</w:t>
      </w:r>
    </w:p>
    <w:p>
      <w:pPr>
        <w:spacing w:line="560" w:lineRule="exact"/>
        <w:ind w:firstLine="632" w:firstLineChars="200"/>
        <w:jc w:val="left"/>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组评单位设立评委会办公室，作为评委会</w:t>
      </w:r>
      <w:r>
        <w:rPr>
          <w:rFonts w:ascii="仿宋_GB2312" w:hAnsi="仿宋_GB2312" w:eastAsia="仿宋_GB2312" w:cs="仿宋_GB2312"/>
          <w:bCs/>
          <w:spacing w:val="-2"/>
          <w:sz w:val="32"/>
          <w:szCs w:val="32"/>
        </w:rPr>
        <w:t>的</w:t>
      </w:r>
      <w:r>
        <w:rPr>
          <w:rFonts w:hint="eastAsia" w:ascii="仿宋_GB2312" w:hAnsi="仿宋_GB2312" w:eastAsia="仿宋_GB2312" w:cs="仿宋_GB2312"/>
          <w:bCs/>
          <w:spacing w:val="-2"/>
          <w:sz w:val="32"/>
          <w:szCs w:val="32"/>
        </w:rPr>
        <w:t>日常办事</w:t>
      </w:r>
      <w:r>
        <w:rPr>
          <w:rFonts w:ascii="仿宋_GB2312" w:hAnsi="仿宋_GB2312" w:eastAsia="仿宋_GB2312" w:cs="仿宋_GB2312"/>
          <w:bCs/>
          <w:spacing w:val="-2"/>
          <w:sz w:val="32"/>
          <w:szCs w:val="32"/>
        </w:rPr>
        <w:t>机构</w:t>
      </w:r>
      <w:r>
        <w:rPr>
          <w:rFonts w:hint="eastAsia" w:ascii="仿宋_GB2312" w:hAnsi="仿宋_GB2312" w:eastAsia="仿宋_GB2312" w:cs="仿宋_GB2312"/>
          <w:bCs/>
          <w:spacing w:val="-2"/>
          <w:sz w:val="32"/>
          <w:szCs w:val="32"/>
        </w:rPr>
        <w:t>。</w:t>
      </w:r>
      <w:r>
        <w:rPr>
          <w:rFonts w:ascii="仿宋_GB2312" w:hAnsi="仿宋_GB2312" w:eastAsia="仿宋_GB2312" w:cs="仿宋_GB2312"/>
          <w:bCs/>
          <w:spacing w:val="-2"/>
          <w:sz w:val="32"/>
          <w:szCs w:val="32"/>
        </w:rPr>
        <w:t>评委会办公室一般应设在组评单位的组织人事（</w:t>
      </w:r>
      <w:r>
        <w:rPr>
          <w:rFonts w:hint="eastAsia" w:ascii="仿宋_GB2312" w:hAnsi="仿宋_GB2312" w:eastAsia="仿宋_GB2312" w:cs="仿宋_GB2312"/>
          <w:bCs/>
          <w:spacing w:val="-2"/>
          <w:sz w:val="32"/>
          <w:szCs w:val="32"/>
        </w:rPr>
        <w:t>人力</w:t>
      </w:r>
      <w:r>
        <w:rPr>
          <w:rFonts w:ascii="仿宋_GB2312" w:hAnsi="仿宋_GB2312" w:eastAsia="仿宋_GB2312" w:cs="仿宋_GB2312"/>
          <w:bCs/>
          <w:spacing w:val="-2"/>
          <w:sz w:val="32"/>
          <w:szCs w:val="32"/>
        </w:rPr>
        <w:t>资源）</w:t>
      </w:r>
      <w:r>
        <w:rPr>
          <w:rFonts w:hint="eastAsia" w:ascii="仿宋_GB2312" w:hAnsi="仿宋_GB2312" w:eastAsia="仿宋_GB2312" w:cs="仿宋_GB2312"/>
          <w:bCs/>
          <w:spacing w:val="-2"/>
          <w:sz w:val="32"/>
          <w:szCs w:val="32"/>
        </w:rPr>
        <w:t>部门</w:t>
      </w:r>
      <w:r>
        <w:rPr>
          <w:rFonts w:ascii="仿宋_GB2312" w:hAnsi="仿宋_GB2312" w:eastAsia="仿宋_GB2312" w:cs="仿宋_GB2312"/>
          <w:bCs/>
          <w:spacing w:val="-2"/>
          <w:sz w:val="32"/>
          <w:szCs w:val="32"/>
        </w:rPr>
        <w:t>，并保持人员和</w:t>
      </w:r>
      <w:r>
        <w:rPr>
          <w:rFonts w:hint="eastAsia" w:ascii="仿宋_GB2312" w:hAnsi="仿宋_GB2312" w:eastAsia="仿宋_GB2312" w:cs="仿宋_GB2312"/>
          <w:bCs/>
          <w:spacing w:val="-2"/>
          <w:sz w:val="32"/>
          <w:szCs w:val="32"/>
        </w:rPr>
        <w:t>机构的</w:t>
      </w:r>
      <w:r>
        <w:rPr>
          <w:rFonts w:ascii="仿宋_GB2312" w:hAnsi="仿宋_GB2312" w:eastAsia="仿宋_GB2312" w:cs="仿宋_GB2312"/>
          <w:bCs/>
          <w:spacing w:val="-2"/>
          <w:sz w:val="32"/>
          <w:szCs w:val="32"/>
        </w:rPr>
        <w:t>相对稳定。</w:t>
      </w:r>
    </w:p>
    <w:p>
      <w:pPr>
        <w:spacing w:line="560" w:lineRule="exact"/>
        <w:ind w:firstLine="632" w:firstLineChars="200"/>
        <w:rPr>
          <w:rFonts w:ascii="仿宋_GB2312" w:hAnsi="仿宋_GB2312" w:eastAsia="仿宋_GB2312" w:cs="仿宋_GB2312"/>
          <w:bCs/>
          <w:spacing w:val="-2"/>
          <w:sz w:val="32"/>
          <w:szCs w:val="32"/>
        </w:rPr>
      </w:pPr>
      <w:r>
        <w:rPr>
          <w:rFonts w:hint="eastAsia" w:ascii="黑体" w:hAnsi="黑体" w:eastAsia="黑体" w:cs="黑体"/>
          <w:bCs/>
          <w:spacing w:val="-2"/>
          <w:sz w:val="32"/>
          <w:szCs w:val="32"/>
        </w:rPr>
        <w:t xml:space="preserve">第八条  </w:t>
      </w:r>
      <w:r>
        <w:rPr>
          <w:rFonts w:hint="eastAsia" w:ascii="仿宋_GB2312" w:hAnsi="仿宋_GB2312" w:eastAsia="仿宋_GB2312" w:cs="仿宋_GB2312"/>
          <w:bCs/>
          <w:spacing w:val="-2"/>
          <w:sz w:val="32"/>
          <w:szCs w:val="32"/>
        </w:rPr>
        <w:t>评委会按职称系列（专业）组建，分为高级、中级、初级三个层级。面向全区开展职称评审的系列（专业），原则上只组建一个评委会。高层级评委会可以评审低层级同系列（专业）职称。不得跨系列组建综合性评委会。工程技术系列按照专业大类组建，一般不组建跨专业大类的评委会。</w:t>
      </w:r>
    </w:p>
    <w:p>
      <w:pPr>
        <w:spacing w:line="560" w:lineRule="exact"/>
        <w:ind w:firstLine="632" w:firstLineChars="200"/>
        <w:jc w:val="left"/>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第九条  </w:t>
      </w:r>
      <w:r>
        <w:rPr>
          <w:rFonts w:hint="eastAsia" w:ascii="仿宋_GB2312" w:hAnsi="仿宋_GB2312" w:eastAsia="仿宋_GB2312" w:cs="仿宋_GB2312"/>
          <w:bCs/>
          <w:spacing w:val="-2"/>
          <w:sz w:val="32"/>
          <w:szCs w:val="32"/>
        </w:rPr>
        <w:t>组建评委会的条件：</w:t>
      </w:r>
    </w:p>
    <w:p>
      <w:pPr>
        <w:spacing w:line="560" w:lineRule="exact"/>
        <w:ind w:firstLine="632" w:firstLineChars="200"/>
        <w:jc w:val="left"/>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（一）经自治区人社部门授权的职称系列（专业）及层级；</w:t>
      </w:r>
    </w:p>
    <w:p>
      <w:pPr>
        <w:spacing w:line="560" w:lineRule="exact"/>
        <w:ind w:firstLine="632" w:firstLineChars="200"/>
        <w:jc w:val="left"/>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（二）具有一定数量的专业技术人才和符合条件的相应层级职称评审专家，按要求组建了评委会专家库；</w:t>
      </w:r>
    </w:p>
    <w:p>
      <w:pPr>
        <w:spacing w:line="560" w:lineRule="exact"/>
        <w:ind w:firstLine="632" w:firstLineChars="200"/>
        <w:jc w:val="left"/>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（三）按国家和自治区有关职称政策，制定了拟评审职称系列（专业）定性与定量相结合的考核评审标准；</w:t>
      </w:r>
    </w:p>
    <w:p>
      <w:pPr>
        <w:spacing w:line="560" w:lineRule="exact"/>
        <w:ind w:firstLine="632" w:firstLineChars="200"/>
        <w:jc w:val="left"/>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（四）制定职称评审工作制度，评委会办公室人员配备到位。</w:t>
      </w:r>
    </w:p>
    <w:p>
      <w:pPr>
        <w:spacing w:line="560" w:lineRule="exact"/>
        <w:ind w:firstLine="632" w:firstLineChars="200"/>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第十条  </w:t>
      </w:r>
      <w:r>
        <w:rPr>
          <w:rFonts w:hint="eastAsia" w:ascii="仿宋_GB2312" w:hAnsi="仿宋_GB2312" w:eastAsia="仿宋_GB2312" w:cs="仿宋_GB2312"/>
          <w:bCs/>
          <w:spacing w:val="-2"/>
          <w:sz w:val="32"/>
          <w:szCs w:val="32"/>
        </w:rPr>
        <w:t>评委会实行核准备案制度。备案内容主要包括基本情况、评审系列（专业）、评审层级、评审标准、评委会专家库、管理制度等。评委会备案有效期3年，有效期满应当重新核准备案。经核准备案的评委会，纳入自治区评委会目录清单，实行动态管理，</w:t>
      </w:r>
      <w:r>
        <w:rPr>
          <w:rFonts w:ascii="仿宋_GB2312" w:hAnsi="仿宋_GB2312" w:eastAsia="仿宋_GB2312" w:cs="仿宋_GB2312"/>
          <w:bCs/>
          <w:spacing w:val="-2"/>
          <w:sz w:val="32"/>
          <w:szCs w:val="32"/>
        </w:rPr>
        <w:t>未纳入目录清单范围或超过备案有效期的，评审结果不予认可</w:t>
      </w:r>
      <w:r>
        <w:rPr>
          <w:rFonts w:hint="eastAsia" w:ascii="仿宋_GB2312" w:hAnsi="仿宋_GB2312" w:eastAsia="仿宋_GB2312" w:cs="仿宋_GB2312"/>
          <w:bCs/>
          <w:spacing w:val="-2"/>
          <w:sz w:val="32"/>
          <w:szCs w:val="32"/>
        </w:rPr>
        <w:t>。评委会核准备案实行分级管理，管理权限分别是:</w:t>
      </w:r>
    </w:p>
    <w:p>
      <w:pPr>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（一）高级评委会由自治区人社部门负责核准备案；</w:t>
      </w:r>
    </w:p>
    <w:p>
      <w:pPr>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（二）区直部门(单位)、区属企业的中级评委会由自治区人社部门核准备案；各地级市的中级评委会由地级市人社部门核准备案；</w:t>
      </w:r>
    </w:p>
    <w:p>
      <w:pPr>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(三)市直部门(单位)、市属企业的初级评委会由市人社部门核准备案；县(区)直部门(单位)的初级评委会由县(区)人社部门核准备案。</w:t>
      </w:r>
    </w:p>
    <w:p>
      <w:pPr>
        <w:spacing w:line="560" w:lineRule="exact"/>
        <w:ind w:firstLine="632" w:firstLineChars="200"/>
        <w:rPr>
          <w:rFonts w:ascii="仿宋_GB2312" w:hAnsi="Times New Roman" w:eastAsia="仿宋_GB2312" w:cs="Times New Roman"/>
          <w:bCs/>
          <w:spacing w:val="-2"/>
          <w:sz w:val="32"/>
          <w:szCs w:val="32"/>
        </w:rPr>
      </w:pPr>
      <w:r>
        <w:rPr>
          <w:rFonts w:hint="eastAsia" w:ascii="黑体" w:hAnsi="Times New Roman" w:eastAsia="黑体" w:cs="Times New Roman"/>
          <w:bCs/>
          <w:spacing w:val="-2"/>
          <w:sz w:val="32"/>
          <w:szCs w:val="32"/>
        </w:rPr>
        <w:t xml:space="preserve">第十一条  </w:t>
      </w:r>
      <w:r>
        <w:rPr>
          <w:rFonts w:hint="eastAsia" w:ascii="仿宋_GB2312" w:hAnsi="Times New Roman" w:eastAsia="仿宋_GB2312" w:cs="Times New Roman"/>
          <w:bCs/>
          <w:spacing w:val="-2"/>
          <w:sz w:val="32"/>
          <w:szCs w:val="32"/>
        </w:rPr>
        <w:t>组评单位按照职称系列（专业）建立评委会专家库。评委会专家库每年</w:t>
      </w:r>
      <w:r>
        <w:rPr>
          <w:rFonts w:ascii="仿宋_GB2312" w:hAnsi="Times New Roman" w:eastAsia="仿宋_GB2312" w:cs="Times New Roman"/>
          <w:bCs/>
          <w:spacing w:val="-2"/>
          <w:sz w:val="32"/>
          <w:szCs w:val="32"/>
        </w:rPr>
        <w:t>可根据工作</w:t>
      </w:r>
      <w:r>
        <w:rPr>
          <w:rFonts w:hint="eastAsia" w:ascii="仿宋_GB2312" w:hAnsi="Times New Roman" w:eastAsia="仿宋_GB2312" w:cs="Times New Roman"/>
          <w:bCs/>
          <w:spacing w:val="-2"/>
          <w:sz w:val="32"/>
          <w:szCs w:val="32"/>
        </w:rPr>
        <w:t>需要</w:t>
      </w:r>
      <w:r>
        <w:rPr>
          <w:rFonts w:ascii="仿宋_GB2312" w:hAnsi="Times New Roman" w:eastAsia="仿宋_GB2312" w:cs="Times New Roman"/>
          <w:bCs/>
          <w:spacing w:val="-2"/>
          <w:sz w:val="32"/>
          <w:szCs w:val="32"/>
        </w:rPr>
        <w:t>进行适度</w:t>
      </w:r>
      <w:r>
        <w:rPr>
          <w:rFonts w:hint="eastAsia" w:ascii="仿宋_GB2312" w:hAnsi="Times New Roman" w:eastAsia="仿宋_GB2312" w:cs="Times New Roman"/>
          <w:bCs/>
          <w:spacing w:val="-2"/>
          <w:sz w:val="32"/>
          <w:szCs w:val="32"/>
        </w:rPr>
        <w:t>调整，</w:t>
      </w:r>
      <w:r>
        <w:rPr>
          <w:rFonts w:ascii="仿宋_GB2312" w:hAnsi="Times New Roman" w:eastAsia="仿宋_GB2312" w:cs="Times New Roman"/>
          <w:bCs/>
          <w:spacing w:val="-2"/>
          <w:sz w:val="32"/>
          <w:szCs w:val="32"/>
        </w:rPr>
        <w:t>凡有</w:t>
      </w:r>
      <w:r>
        <w:rPr>
          <w:rFonts w:hint="eastAsia" w:ascii="仿宋_GB2312" w:hAnsi="Times New Roman" w:eastAsia="仿宋_GB2312" w:cs="Times New Roman"/>
          <w:bCs/>
          <w:spacing w:val="-2"/>
          <w:sz w:val="32"/>
          <w:szCs w:val="32"/>
        </w:rPr>
        <w:t>调整</w:t>
      </w:r>
      <w:r>
        <w:rPr>
          <w:rFonts w:ascii="仿宋_GB2312" w:hAnsi="Times New Roman" w:eastAsia="仿宋_GB2312" w:cs="Times New Roman"/>
          <w:bCs/>
          <w:spacing w:val="-2"/>
          <w:sz w:val="32"/>
          <w:szCs w:val="32"/>
        </w:rPr>
        <w:t>的须</w:t>
      </w:r>
      <w:r>
        <w:rPr>
          <w:rFonts w:hint="eastAsia" w:ascii="仿宋_GB2312" w:hAnsi="Times New Roman" w:eastAsia="仿宋_GB2312" w:cs="Times New Roman"/>
          <w:bCs/>
          <w:spacing w:val="-2"/>
          <w:sz w:val="32"/>
          <w:szCs w:val="32"/>
        </w:rPr>
        <w:t>参照本办法第十条进行核准备案。</w:t>
      </w:r>
      <w:r>
        <w:rPr>
          <w:rFonts w:hint="eastAsia" w:ascii="仿宋_GB2312" w:hAnsi="仿宋_GB2312" w:eastAsia="仿宋_GB2312" w:cs="仿宋_GB2312"/>
          <w:bCs/>
          <w:spacing w:val="-2"/>
          <w:sz w:val="32"/>
          <w:szCs w:val="32"/>
        </w:rPr>
        <w:t>每年</w:t>
      </w:r>
      <w:r>
        <w:rPr>
          <w:rFonts w:ascii="仿宋_GB2312" w:hAnsi="仿宋_GB2312" w:eastAsia="仿宋_GB2312" w:cs="仿宋_GB2312"/>
          <w:bCs/>
          <w:spacing w:val="-2"/>
          <w:sz w:val="32"/>
          <w:szCs w:val="32"/>
        </w:rPr>
        <w:t>评审会前，</w:t>
      </w:r>
      <w:r>
        <w:rPr>
          <w:rFonts w:hint="eastAsia" w:ascii="仿宋_GB2312" w:hAnsi="仿宋_GB2312" w:eastAsia="仿宋_GB2312" w:cs="仿宋_GB2312"/>
          <w:bCs/>
          <w:spacing w:val="-2"/>
          <w:sz w:val="32"/>
          <w:szCs w:val="32"/>
        </w:rPr>
        <w:t>组评单位从评委会专家库中随机抽取专家组成评审会，进行本年</w:t>
      </w:r>
      <w:r>
        <w:rPr>
          <w:rFonts w:ascii="仿宋_GB2312" w:hAnsi="仿宋_GB2312" w:eastAsia="仿宋_GB2312" w:cs="仿宋_GB2312"/>
          <w:bCs/>
          <w:spacing w:val="-2"/>
          <w:sz w:val="32"/>
          <w:szCs w:val="32"/>
        </w:rPr>
        <w:t>度的评审工作。</w:t>
      </w:r>
      <w:r>
        <w:rPr>
          <w:rFonts w:hint="eastAsia" w:ascii="仿宋_GB2312" w:hAnsi="Times New Roman" w:eastAsia="仿宋_GB2312" w:cs="Times New Roman"/>
          <w:bCs/>
          <w:spacing w:val="-2"/>
          <w:sz w:val="32"/>
          <w:szCs w:val="32"/>
        </w:rPr>
        <w:t>从专家库内抽取专家组成的评审会不再备案。</w:t>
      </w:r>
    </w:p>
    <w:p>
      <w:pPr>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评委会专家库人数</w:t>
      </w:r>
      <w:r>
        <w:rPr>
          <w:rFonts w:ascii="仿宋_GB2312" w:hAnsi="仿宋_GB2312" w:eastAsia="仿宋_GB2312" w:cs="仿宋_GB2312"/>
          <w:bCs/>
          <w:spacing w:val="-2"/>
          <w:sz w:val="32"/>
          <w:szCs w:val="32"/>
        </w:rPr>
        <w:t>一般由自治区范围内的同行专家组成，也可适当邀请区外</w:t>
      </w:r>
      <w:r>
        <w:rPr>
          <w:rFonts w:hint="eastAsia" w:ascii="仿宋_GB2312" w:hAnsi="仿宋_GB2312" w:eastAsia="仿宋_GB2312" w:cs="仿宋_GB2312"/>
          <w:bCs/>
          <w:spacing w:val="-2"/>
          <w:sz w:val="32"/>
          <w:szCs w:val="32"/>
        </w:rPr>
        <w:t>知名</w:t>
      </w:r>
      <w:r>
        <w:rPr>
          <w:rFonts w:ascii="仿宋_GB2312" w:hAnsi="仿宋_GB2312" w:eastAsia="仿宋_GB2312" w:cs="仿宋_GB2312"/>
          <w:bCs/>
          <w:spacing w:val="-2"/>
          <w:sz w:val="32"/>
          <w:szCs w:val="32"/>
        </w:rPr>
        <w:t>专家</w:t>
      </w:r>
      <w:r>
        <w:rPr>
          <w:rFonts w:hint="eastAsia" w:ascii="仿宋_GB2312" w:hAnsi="仿宋_GB2312" w:eastAsia="仿宋_GB2312" w:cs="仿宋_GB2312"/>
          <w:bCs/>
          <w:spacing w:val="-2"/>
          <w:sz w:val="32"/>
          <w:szCs w:val="32"/>
        </w:rPr>
        <w:t>入库</w:t>
      </w:r>
      <w:r>
        <w:rPr>
          <w:rFonts w:ascii="仿宋_GB2312" w:hAnsi="仿宋_GB2312" w:eastAsia="仿宋_GB2312" w:cs="仿宋_GB2312"/>
          <w:bCs/>
          <w:spacing w:val="-2"/>
          <w:sz w:val="32"/>
          <w:szCs w:val="32"/>
        </w:rPr>
        <w:t>。</w:t>
      </w:r>
      <w:r>
        <w:rPr>
          <w:rFonts w:hint="eastAsia" w:ascii="仿宋_GB2312" w:hAnsi="仿宋_GB2312" w:eastAsia="仿宋_GB2312" w:cs="仿宋_GB2312"/>
          <w:bCs/>
          <w:spacing w:val="-2"/>
          <w:sz w:val="32"/>
          <w:szCs w:val="32"/>
        </w:rPr>
        <w:t>高级评委会专家库人数一般</w:t>
      </w:r>
      <w:r>
        <w:rPr>
          <w:rFonts w:ascii="仿宋_GB2312" w:hAnsi="仿宋_GB2312" w:eastAsia="仿宋_GB2312" w:cs="仿宋_GB2312"/>
          <w:bCs/>
          <w:spacing w:val="-2"/>
          <w:sz w:val="32"/>
          <w:szCs w:val="32"/>
        </w:rPr>
        <w:t>不少于</w:t>
      </w:r>
      <w:r>
        <w:rPr>
          <w:rFonts w:hint="eastAsia" w:ascii="仿宋_GB2312" w:hAnsi="仿宋_GB2312" w:eastAsia="仿宋_GB2312" w:cs="仿宋_GB2312"/>
          <w:bCs/>
          <w:spacing w:val="-2"/>
          <w:sz w:val="32"/>
          <w:szCs w:val="32"/>
        </w:rPr>
        <w:t>50人</w:t>
      </w:r>
      <w:r>
        <w:rPr>
          <w:rFonts w:ascii="仿宋_GB2312" w:hAnsi="仿宋_GB2312" w:eastAsia="仿宋_GB2312" w:cs="仿宋_GB2312"/>
          <w:bCs/>
          <w:spacing w:val="-2"/>
          <w:sz w:val="32"/>
          <w:szCs w:val="32"/>
        </w:rPr>
        <w:t>，中级评委</w:t>
      </w:r>
      <w:r>
        <w:rPr>
          <w:rFonts w:hint="eastAsia" w:ascii="仿宋_GB2312" w:hAnsi="仿宋_GB2312" w:eastAsia="仿宋_GB2312" w:cs="仿宋_GB2312"/>
          <w:bCs/>
          <w:spacing w:val="-2"/>
          <w:sz w:val="32"/>
          <w:szCs w:val="32"/>
        </w:rPr>
        <w:t>会专家</w:t>
      </w:r>
      <w:r>
        <w:rPr>
          <w:rFonts w:ascii="仿宋_GB2312" w:hAnsi="仿宋_GB2312" w:eastAsia="仿宋_GB2312" w:cs="仿宋_GB2312"/>
          <w:bCs/>
          <w:spacing w:val="-2"/>
          <w:sz w:val="32"/>
          <w:szCs w:val="32"/>
        </w:rPr>
        <w:t>库</w:t>
      </w:r>
      <w:r>
        <w:rPr>
          <w:rFonts w:hint="eastAsia" w:ascii="仿宋_GB2312" w:hAnsi="仿宋_GB2312" w:eastAsia="仿宋_GB2312" w:cs="仿宋_GB2312"/>
          <w:bCs/>
          <w:spacing w:val="-2"/>
          <w:sz w:val="32"/>
          <w:szCs w:val="32"/>
        </w:rPr>
        <w:t>人数一般</w:t>
      </w:r>
      <w:r>
        <w:rPr>
          <w:rFonts w:ascii="仿宋_GB2312" w:hAnsi="仿宋_GB2312" w:eastAsia="仿宋_GB2312" w:cs="仿宋_GB2312"/>
          <w:bCs/>
          <w:spacing w:val="-2"/>
          <w:sz w:val="32"/>
          <w:szCs w:val="32"/>
        </w:rPr>
        <w:t>不少于</w:t>
      </w:r>
      <w:r>
        <w:rPr>
          <w:rFonts w:hint="eastAsia" w:ascii="仿宋_GB2312" w:hAnsi="仿宋_GB2312" w:eastAsia="仿宋_GB2312" w:cs="仿宋_GB2312"/>
          <w:bCs/>
          <w:spacing w:val="-2"/>
          <w:sz w:val="32"/>
          <w:szCs w:val="32"/>
        </w:rPr>
        <w:t>40人</w:t>
      </w:r>
      <w:r>
        <w:rPr>
          <w:rFonts w:ascii="仿宋_GB2312" w:hAnsi="仿宋_GB2312" w:eastAsia="仿宋_GB2312" w:cs="仿宋_GB2312"/>
          <w:bCs/>
          <w:spacing w:val="-2"/>
          <w:sz w:val="32"/>
          <w:szCs w:val="32"/>
        </w:rPr>
        <w:t>，初级评委</w:t>
      </w:r>
      <w:r>
        <w:rPr>
          <w:rFonts w:hint="eastAsia" w:ascii="仿宋_GB2312" w:hAnsi="仿宋_GB2312" w:eastAsia="仿宋_GB2312" w:cs="仿宋_GB2312"/>
          <w:bCs/>
          <w:spacing w:val="-2"/>
          <w:sz w:val="32"/>
          <w:szCs w:val="32"/>
        </w:rPr>
        <w:t>会专家</w:t>
      </w:r>
      <w:r>
        <w:rPr>
          <w:rFonts w:ascii="仿宋_GB2312" w:hAnsi="仿宋_GB2312" w:eastAsia="仿宋_GB2312" w:cs="仿宋_GB2312"/>
          <w:bCs/>
          <w:spacing w:val="-2"/>
          <w:sz w:val="32"/>
          <w:szCs w:val="32"/>
        </w:rPr>
        <w:t>库</w:t>
      </w:r>
      <w:r>
        <w:rPr>
          <w:rFonts w:hint="eastAsia" w:ascii="仿宋_GB2312" w:hAnsi="仿宋_GB2312" w:eastAsia="仿宋_GB2312" w:cs="仿宋_GB2312"/>
          <w:bCs/>
          <w:spacing w:val="-2"/>
          <w:sz w:val="32"/>
          <w:szCs w:val="32"/>
        </w:rPr>
        <w:t>人数一般</w:t>
      </w:r>
      <w:r>
        <w:rPr>
          <w:rFonts w:ascii="仿宋_GB2312" w:hAnsi="仿宋_GB2312" w:eastAsia="仿宋_GB2312" w:cs="仿宋_GB2312"/>
          <w:bCs/>
          <w:spacing w:val="-2"/>
          <w:sz w:val="32"/>
          <w:szCs w:val="32"/>
        </w:rPr>
        <w:t>不少于</w:t>
      </w:r>
      <w:r>
        <w:rPr>
          <w:rFonts w:hint="eastAsia" w:ascii="仿宋_GB2312" w:hAnsi="仿宋_GB2312" w:eastAsia="仿宋_GB2312" w:cs="仿宋_GB2312"/>
          <w:bCs/>
          <w:spacing w:val="-2"/>
          <w:sz w:val="32"/>
          <w:szCs w:val="32"/>
        </w:rPr>
        <w:t>30人</w:t>
      </w:r>
      <w:r>
        <w:rPr>
          <w:rFonts w:ascii="仿宋_GB2312" w:hAnsi="仿宋_GB2312" w:eastAsia="仿宋_GB2312" w:cs="仿宋_GB2312"/>
          <w:bCs/>
          <w:spacing w:val="-2"/>
          <w:sz w:val="32"/>
          <w:szCs w:val="32"/>
        </w:rPr>
        <w:t>。</w:t>
      </w:r>
      <w:r>
        <w:rPr>
          <w:rFonts w:hint="eastAsia" w:ascii="仿宋_GB2312" w:hAnsi="仿宋_GB2312" w:eastAsia="仿宋_GB2312" w:cs="仿宋_GB2312"/>
          <w:bCs/>
          <w:spacing w:val="-2"/>
          <w:sz w:val="32"/>
          <w:szCs w:val="32"/>
        </w:rPr>
        <w:t>评委会</w:t>
      </w:r>
      <w:r>
        <w:rPr>
          <w:rFonts w:ascii="仿宋_GB2312" w:hAnsi="仿宋_GB2312" w:eastAsia="仿宋_GB2312" w:cs="仿宋_GB2312"/>
          <w:bCs/>
          <w:spacing w:val="-2"/>
          <w:sz w:val="32"/>
          <w:szCs w:val="32"/>
        </w:rPr>
        <w:t>专家</w:t>
      </w:r>
      <w:r>
        <w:rPr>
          <w:rFonts w:hint="eastAsia" w:ascii="仿宋_GB2312" w:hAnsi="仿宋_GB2312" w:eastAsia="仿宋_GB2312" w:cs="仿宋_GB2312"/>
          <w:bCs/>
          <w:spacing w:val="-2"/>
          <w:sz w:val="32"/>
          <w:szCs w:val="32"/>
        </w:rPr>
        <w:t>库人数达不到</w:t>
      </w:r>
      <w:r>
        <w:rPr>
          <w:rFonts w:ascii="仿宋_GB2312" w:hAnsi="仿宋_GB2312" w:eastAsia="仿宋_GB2312" w:cs="仿宋_GB2312"/>
          <w:bCs/>
          <w:spacing w:val="-2"/>
          <w:sz w:val="32"/>
          <w:szCs w:val="32"/>
        </w:rPr>
        <w:t>下限要求的，报经</w:t>
      </w:r>
      <w:r>
        <w:rPr>
          <w:rFonts w:hint="eastAsia" w:ascii="仿宋_GB2312" w:hAnsi="仿宋_GB2312" w:eastAsia="仿宋_GB2312" w:cs="仿宋_GB2312"/>
          <w:bCs/>
          <w:spacing w:val="-2"/>
          <w:sz w:val="32"/>
          <w:szCs w:val="32"/>
        </w:rPr>
        <w:t>同级</w:t>
      </w:r>
      <w:r>
        <w:rPr>
          <w:rFonts w:ascii="仿宋_GB2312" w:hAnsi="仿宋_GB2312" w:eastAsia="仿宋_GB2312" w:cs="仿宋_GB2312"/>
          <w:bCs/>
          <w:spacing w:val="-2"/>
          <w:sz w:val="32"/>
          <w:szCs w:val="32"/>
        </w:rPr>
        <w:t>人社部门同意后</w:t>
      </w:r>
      <w:r>
        <w:rPr>
          <w:rFonts w:hint="eastAsia" w:ascii="仿宋_GB2312" w:hAnsi="仿宋_GB2312" w:eastAsia="仿宋_GB2312" w:cs="仿宋_GB2312"/>
          <w:bCs/>
          <w:spacing w:val="-2"/>
          <w:sz w:val="32"/>
          <w:szCs w:val="32"/>
        </w:rPr>
        <w:t>可</w:t>
      </w:r>
      <w:r>
        <w:rPr>
          <w:rFonts w:ascii="仿宋_GB2312" w:hAnsi="仿宋_GB2312" w:eastAsia="仿宋_GB2312" w:cs="仿宋_GB2312"/>
          <w:bCs/>
          <w:spacing w:val="-2"/>
          <w:sz w:val="32"/>
          <w:szCs w:val="32"/>
        </w:rPr>
        <w:t>适当调整。</w:t>
      </w:r>
    </w:p>
    <w:p>
      <w:pPr>
        <w:spacing w:line="560" w:lineRule="exact"/>
        <w:ind w:firstLine="632" w:firstLineChars="200"/>
        <w:jc w:val="left"/>
        <w:rPr>
          <w:rFonts w:ascii="黑体" w:hAnsi="Times New Roman" w:eastAsia="黑体" w:cs="Times New Roman"/>
          <w:bCs/>
          <w:spacing w:val="-2"/>
          <w:sz w:val="32"/>
          <w:szCs w:val="32"/>
        </w:rPr>
      </w:pPr>
      <w:r>
        <w:rPr>
          <w:rFonts w:hint="eastAsia" w:ascii="仿宋_GB2312" w:hAnsi="仿宋_GB2312" w:eastAsia="仿宋_GB2312" w:cs="仿宋_GB2312"/>
          <w:bCs/>
          <w:color w:val="000000" w:themeColor="text1"/>
          <w:spacing w:val="-2"/>
          <w:sz w:val="32"/>
          <w:szCs w:val="32"/>
        </w:rPr>
        <w:t>高级职称评审会评委</w:t>
      </w:r>
      <w:r>
        <w:rPr>
          <w:rFonts w:ascii="仿宋_GB2312" w:hAnsi="仿宋_GB2312" w:eastAsia="仿宋_GB2312" w:cs="仿宋_GB2312"/>
          <w:bCs/>
          <w:color w:val="000000" w:themeColor="text1"/>
          <w:spacing w:val="-2"/>
          <w:sz w:val="32"/>
          <w:szCs w:val="32"/>
        </w:rPr>
        <w:t>应当具备正高级职称；</w:t>
      </w:r>
      <w:r>
        <w:rPr>
          <w:rFonts w:hint="eastAsia" w:ascii="仿宋_GB2312" w:hAnsi="仿宋_GB2312" w:eastAsia="仿宋_GB2312" w:cs="仿宋_GB2312"/>
          <w:bCs/>
          <w:color w:val="000000" w:themeColor="text1"/>
          <w:spacing w:val="-2"/>
          <w:sz w:val="32"/>
          <w:szCs w:val="32"/>
        </w:rPr>
        <w:t>单独</w:t>
      </w:r>
      <w:r>
        <w:rPr>
          <w:rFonts w:ascii="仿宋_GB2312" w:hAnsi="仿宋_GB2312" w:eastAsia="仿宋_GB2312" w:cs="仿宋_GB2312"/>
          <w:bCs/>
          <w:color w:val="000000" w:themeColor="text1"/>
          <w:spacing w:val="-2"/>
          <w:sz w:val="32"/>
          <w:szCs w:val="32"/>
        </w:rPr>
        <w:t>组建的副高级</w:t>
      </w:r>
      <w:r>
        <w:rPr>
          <w:rFonts w:hint="eastAsia" w:ascii="仿宋_GB2312" w:hAnsi="仿宋_GB2312" w:eastAsia="仿宋_GB2312" w:cs="仿宋_GB2312"/>
          <w:bCs/>
          <w:color w:val="000000" w:themeColor="text1"/>
          <w:spacing w:val="-2"/>
          <w:sz w:val="32"/>
          <w:szCs w:val="32"/>
        </w:rPr>
        <w:t>职称评审会评委</w:t>
      </w:r>
      <w:r>
        <w:rPr>
          <w:rFonts w:ascii="仿宋_GB2312" w:hAnsi="仿宋_GB2312" w:eastAsia="仿宋_GB2312" w:cs="仿宋_GB2312"/>
          <w:bCs/>
          <w:color w:val="000000" w:themeColor="text1"/>
          <w:spacing w:val="-2"/>
          <w:sz w:val="32"/>
          <w:szCs w:val="32"/>
        </w:rPr>
        <w:t>应当具备副高级及以上职称，其中</w:t>
      </w:r>
      <w:r>
        <w:rPr>
          <w:rFonts w:hint="eastAsia" w:ascii="仿宋_GB2312" w:hAnsi="仿宋_GB2312" w:eastAsia="仿宋_GB2312" w:cs="仿宋_GB2312"/>
          <w:bCs/>
          <w:color w:val="000000" w:themeColor="text1"/>
          <w:spacing w:val="-2"/>
          <w:sz w:val="32"/>
          <w:szCs w:val="32"/>
        </w:rPr>
        <w:t>具备</w:t>
      </w:r>
      <w:r>
        <w:rPr>
          <w:rFonts w:ascii="仿宋_GB2312" w:hAnsi="仿宋_GB2312" w:eastAsia="仿宋_GB2312" w:cs="仿宋_GB2312"/>
          <w:bCs/>
          <w:color w:val="000000" w:themeColor="text1"/>
          <w:spacing w:val="-2"/>
          <w:sz w:val="32"/>
          <w:szCs w:val="32"/>
        </w:rPr>
        <w:t>正高级职称的人数原则</w:t>
      </w:r>
      <w:r>
        <w:rPr>
          <w:rFonts w:hint="eastAsia" w:ascii="仿宋_GB2312" w:hAnsi="仿宋_GB2312" w:eastAsia="仿宋_GB2312" w:cs="仿宋_GB2312"/>
          <w:bCs/>
          <w:color w:val="000000" w:themeColor="text1"/>
          <w:spacing w:val="-2"/>
          <w:sz w:val="32"/>
          <w:szCs w:val="32"/>
        </w:rPr>
        <w:t>上</w:t>
      </w:r>
      <w:r>
        <w:rPr>
          <w:rFonts w:ascii="仿宋_GB2312" w:hAnsi="仿宋_GB2312" w:eastAsia="仿宋_GB2312" w:cs="仿宋_GB2312"/>
          <w:bCs/>
          <w:color w:val="000000" w:themeColor="text1"/>
          <w:spacing w:val="-2"/>
          <w:sz w:val="32"/>
          <w:szCs w:val="32"/>
        </w:rPr>
        <w:t>不少于</w:t>
      </w:r>
      <w:r>
        <w:rPr>
          <w:rFonts w:hint="eastAsia" w:ascii="仿宋_GB2312" w:hAnsi="仿宋_GB2312" w:eastAsia="仿宋_GB2312" w:cs="仿宋_GB2312"/>
          <w:bCs/>
          <w:color w:val="000000" w:themeColor="text1"/>
          <w:spacing w:val="-2"/>
          <w:sz w:val="32"/>
          <w:szCs w:val="32"/>
        </w:rPr>
        <w:t>1/3；</w:t>
      </w:r>
      <w:r>
        <w:rPr>
          <w:rFonts w:ascii="仿宋_GB2312" w:hAnsi="仿宋_GB2312" w:eastAsia="仿宋_GB2312" w:cs="仿宋_GB2312"/>
          <w:bCs/>
          <w:color w:val="000000" w:themeColor="text1"/>
          <w:spacing w:val="-2"/>
          <w:sz w:val="32"/>
          <w:szCs w:val="32"/>
        </w:rPr>
        <w:t>中级</w:t>
      </w:r>
      <w:r>
        <w:rPr>
          <w:rFonts w:hint="eastAsia" w:ascii="仿宋_GB2312" w:hAnsi="仿宋_GB2312" w:eastAsia="仿宋_GB2312" w:cs="仿宋_GB2312"/>
          <w:bCs/>
          <w:color w:val="000000" w:themeColor="text1"/>
          <w:spacing w:val="-2"/>
          <w:sz w:val="32"/>
          <w:szCs w:val="32"/>
        </w:rPr>
        <w:t>职称评审会评委</w:t>
      </w:r>
      <w:r>
        <w:rPr>
          <w:rFonts w:ascii="仿宋_GB2312" w:hAnsi="仿宋_GB2312" w:eastAsia="仿宋_GB2312" w:cs="仿宋_GB2312"/>
          <w:bCs/>
          <w:color w:val="000000" w:themeColor="text1"/>
          <w:spacing w:val="-2"/>
          <w:sz w:val="32"/>
          <w:szCs w:val="32"/>
        </w:rPr>
        <w:t>应当具备中级及以上</w:t>
      </w:r>
      <w:r>
        <w:rPr>
          <w:rFonts w:hint="eastAsia" w:ascii="仿宋_GB2312" w:hAnsi="仿宋_GB2312" w:eastAsia="仿宋_GB2312" w:cs="仿宋_GB2312"/>
          <w:bCs/>
          <w:color w:val="000000" w:themeColor="text1"/>
          <w:spacing w:val="-2"/>
          <w:sz w:val="32"/>
          <w:szCs w:val="32"/>
        </w:rPr>
        <w:t>职称</w:t>
      </w:r>
      <w:r>
        <w:rPr>
          <w:rFonts w:ascii="仿宋_GB2312" w:hAnsi="仿宋_GB2312" w:eastAsia="仿宋_GB2312" w:cs="仿宋_GB2312"/>
          <w:bCs/>
          <w:color w:val="000000" w:themeColor="text1"/>
          <w:spacing w:val="-2"/>
          <w:sz w:val="32"/>
          <w:szCs w:val="32"/>
        </w:rPr>
        <w:t>，其中具备副高级及以上职称人数不得少于</w:t>
      </w:r>
      <w:r>
        <w:rPr>
          <w:rFonts w:hint="eastAsia" w:ascii="仿宋_GB2312" w:hAnsi="仿宋_GB2312" w:eastAsia="仿宋_GB2312" w:cs="仿宋_GB2312"/>
          <w:bCs/>
          <w:color w:val="000000" w:themeColor="text1"/>
          <w:spacing w:val="-2"/>
          <w:sz w:val="32"/>
          <w:szCs w:val="32"/>
        </w:rPr>
        <w:t>2/3；</w:t>
      </w:r>
      <w:r>
        <w:rPr>
          <w:rFonts w:ascii="仿宋_GB2312" w:hAnsi="仿宋_GB2312" w:eastAsia="仿宋_GB2312" w:cs="仿宋_GB2312"/>
          <w:bCs/>
          <w:color w:val="000000" w:themeColor="text1"/>
          <w:spacing w:val="-2"/>
          <w:sz w:val="32"/>
          <w:szCs w:val="32"/>
        </w:rPr>
        <w:t>初级</w:t>
      </w:r>
      <w:r>
        <w:rPr>
          <w:rFonts w:hint="eastAsia" w:ascii="仿宋_GB2312" w:hAnsi="仿宋_GB2312" w:eastAsia="仿宋_GB2312" w:cs="仿宋_GB2312"/>
          <w:bCs/>
          <w:color w:val="000000" w:themeColor="text1"/>
          <w:spacing w:val="-2"/>
          <w:sz w:val="32"/>
          <w:szCs w:val="32"/>
        </w:rPr>
        <w:t>评审会评委</w:t>
      </w:r>
      <w:r>
        <w:rPr>
          <w:rFonts w:ascii="仿宋_GB2312" w:hAnsi="仿宋_GB2312" w:eastAsia="仿宋_GB2312" w:cs="仿宋_GB2312"/>
          <w:bCs/>
          <w:color w:val="000000" w:themeColor="text1"/>
          <w:spacing w:val="-2"/>
          <w:sz w:val="32"/>
          <w:szCs w:val="32"/>
        </w:rPr>
        <w:t>应当具备中级及以上职称。</w:t>
      </w:r>
    </w:p>
    <w:p>
      <w:pPr>
        <w:spacing w:line="560" w:lineRule="exact"/>
        <w:ind w:firstLine="632" w:firstLineChars="200"/>
        <w:rPr>
          <w:rFonts w:ascii="仿宋_GB2312" w:hAnsi="仿宋_GB2312" w:eastAsia="仿宋_GB2312" w:cs="仿宋_GB2312"/>
          <w:b/>
          <w:bCs/>
          <w:spacing w:val="-2"/>
          <w:sz w:val="32"/>
          <w:szCs w:val="32"/>
        </w:rPr>
      </w:pPr>
      <w:r>
        <w:rPr>
          <w:rFonts w:hint="eastAsia" w:ascii="仿宋_GB2312" w:hAnsi="仿宋_GB2312" w:eastAsia="仿宋_GB2312" w:cs="仿宋_GB2312"/>
          <w:bCs/>
          <w:spacing w:val="-2"/>
          <w:sz w:val="32"/>
          <w:szCs w:val="32"/>
        </w:rPr>
        <w:t>评委会专家库要根据评审工作需要，统筹规划，专家来源要打破系统、地区和单位限制，综合考虑专家的专业、年龄以及地区（单位）分布等因素。按专业组建的专家库中，同部门、同单位专家一般不超过1</w:t>
      </w:r>
      <w:r>
        <w:rPr>
          <w:rFonts w:ascii="仿宋_GB2312" w:hAnsi="仿宋_GB2312" w:eastAsia="仿宋_GB2312" w:cs="仿宋_GB2312"/>
          <w:bCs/>
          <w:spacing w:val="-2"/>
          <w:sz w:val="32"/>
          <w:szCs w:val="32"/>
        </w:rPr>
        <w:t>/3</w:t>
      </w:r>
      <w:r>
        <w:rPr>
          <w:rFonts w:hint="eastAsia" w:ascii="仿宋_GB2312" w:hAnsi="仿宋_GB2312" w:eastAsia="仿宋_GB2312" w:cs="仿宋_GB2312"/>
          <w:bCs/>
          <w:spacing w:val="-2"/>
          <w:sz w:val="32"/>
          <w:szCs w:val="32"/>
        </w:rPr>
        <w:t>。专家库每三年调整一次，每次调整人数须在1</w:t>
      </w:r>
      <w:r>
        <w:rPr>
          <w:rFonts w:ascii="仿宋_GB2312" w:hAnsi="仿宋_GB2312" w:eastAsia="仿宋_GB2312" w:cs="仿宋_GB2312"/>
          <w:bCs/>
          <w:spacing w:val="-2"/>
          <w:sz w:val="32"/>
          <w:szCs w:val="32"/>
        </w:rPr>
        <w:t>/3</w:t>
      </w:r>
      <w:r>
        <w:rPr>
          <w:rFonts w:hint="eastAsia" w:ascii="仿宋_GB2312" w:hAnsi="仿宋_GB2312" w:eastAsia="仿宋_GB2312" w:cs="仿宋_GB2312"/>
          <w:bCs/>
          <w:spacing w:val="-2"/>
          <w:sz w:val="32"/>
          <w:szCs w:val="32"/>
        </w:rPr>
        <w:t>以上。</w:t>
      </w:r>
    </w:p>
    <w:p>
      <w:pPr>
        <w:spacing w:line="560" w:lineRule="exact"/>
        <w:ind w:firstLine="632" w:firstLineChars="200"/>
        <w:jc w:val="left"/>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第十二条  </w:t>
      </w:r>
      <w:r>
        <w:rPr>
          <w:rFonts w:hint="eastAsia" w:ascii="仿宋_GB2312" w:hAnsi="仿宋_GB2312" w:eastAsia="仿宋_GB2312" w:cs="仿宋_GB2312"/>
          <w:bCs/>
          <w:spacing w:val="-2"/>
          <w:sz w:val="32"/>
          <w:szCs w:val="32"/>
        </w:rPr>
        <w:t>评委会</w:t>
      </w:r>
      <w:r>
        <w:rPr>
          <w:rFonts w:ascii="仿宋_GB2312" w:hAnsi="仿宋_GB2312" w:eastAsia="仿宋_GB2312" w:cs="仿宋_GB2312"/>
          <w:bCs/>
          <w:spacing w:val="-2"/>
          <w:sz w:val="32"/>
          <w:szCs w:val="32"/>
        </w:rPr>
        <w:t>专家（</w:t>
      </w:r>
      <w:r>
        <w:rPr>
          <w:rFonts w:hint="eastAsia" w:ascii="仿宋_GB2312" w:hAnsi="仿宋_GB2312" w:eastAsia="仿宋_GB2312" w:cs="仿宋_GB2312"/>
          <w:bCs/>
          <w:spacing w:val="-2"/>
          <w:sz w:val="32"/>
          <w:szCs w:val="32"/>
        </w:rPr>
        <w:t>以下</w:t>
      </w:r>
      <w:r>
        <w:rPr>
          <w:rFonts w:ascii="仿宋_GB2312" w:hAnsi="仿宋_GB2312" w:eastAsia="仿宋_GB2312" w:cs="仿宋_GB2312"/>
          <w:bCs/>
          <w:spacing w:val="-2"/>
          <w:sz w:val="32"/>
          <w:szCs w:val="32"/>
        </w:rPr>
        <w:t>简称</w:t>
      </w:r>
      <w:r>
        <w:rPr>
          <w:rFonts w:hint="eastAsia" w:ascii="仿宋_GB2312" w:hAnsi="仿宋_GB2312" w:eastAsia="仿宋_GB2312" w:cs="仿宋_GB2312"/>
          <w:bCs/>
          <w:spacing w:val="-2"/>
          <w:sz w:val="32"/>
          <w:szCs w:val="32"/>
        </w:rPr>
        <w:t>评委</w:t>
      </w:r>
      <w:r>
        <w:rPr>
          <w:rFonts w:ascii="仿宋_GB2312" w:hAnsi="仿宋_GB2312" w:eastAsia="仿宋_GB2312" w:cs="仿宋_GB2312"/>
          <w:bCs/>
          <w:spacing w:val="-2"/>
          <w:sz w:val="32"/>
          <w:szCs w:val="32"/>
        </w:rPr>
        <w:t>）应当具备以下基本</w:t>
      </w:r>
      <w:r>
        <w:rPr>
          <w:rFonts w:hint="eastAsia" w:ascii="仿宋_GB2312" w:hAnsi="仿宋_GB2312" w:eastAsia="仿宋_GB2312" w:cs="仿宋_GB2312"/>
          <w:bCs/>
          <w:spacing w:val="-2"/>
          <w:sz w:val="32"/>
          <w:szCs w:val="32"/>
        </w:rPr>
        <w:t>条件：</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（一）遵守</w:t>
      </w:r>
      <w:r>
        <w:rPr>
          <w:rFonts w:ascii="仿宋_GB2312" w:hAnsi="仿宋_GB2312" w:eastAsia="仿宋_GB2312" w:cs="仿宋_GB2312"/>
          <w:bCs/>
          <w:spacing w:val="-2"/>
          <w:sz w:val="32"/>
          <w:szCs w:val="32"/>
        </w:rPr>
        <w:t>宪法和法律，具备良好的职业道德，作风正派，办事公道</w:t>
      </w:r>
      <w:r>
        <w:rPr>
          <w:rFonts w:hint="eastAsia" w:ascii="仿宋_GB2312" w:hAnsi="仿宋_GB2312" w:eastAsia="仿宋_GB2312" w:cs="仿宋_GB2312"/>
          <w:bCs/>
          <w:spacing w:val="-2"/>
          <w:sz w:val="32"/>
          <w:szCs w:val="32"/>
        </w:rPr>
        <w:t>，政治素质过硬，未在党纪政务处分期间</w:t>
      </w:r>
      <w:r>
        <w:rPr>
          <w:rFonts w:ascii="仿宋_GB2312" w:hAnsi="仿宋_GB2312" w:eastAsia="仿宋_GB2312" w:cs="仿宋_GB2312"/>
          <w:bCs/>
          <w:spacing w:val="-2"/>
          <w:sz w:val="32"/>
          <w:szCs w:val="32"/>
        </w:rPr>
        <w:t>；</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（二）具有本</w:t>
      </w:r>
      <w:r>
        <w:rPr>
          <w:rFonts w:ascii="仿宋_GB2312" w:hAnsi="仿宋_GB2312" w:eastAsia="仿宋_GB2312" w:cs="仿宋_GB2312"/>
          <w:bCs/>
          <w:spacing w:val="-2"/>
          <w:sz w:val="32"/>
          <w:szCs w:val="32"/>
        </w:rPr>
        <w:t>系列（</w:t>
      </w:r>
      <w:r>
        <w:rPr>
          <w:rFonts w:hint="eastAsia" w:ascii="仿宋_GB2312" w:hAnsi="仿宋_GB2312" w:eastAsia="仿宋_GB2312" w:cs="仿宋_GB2312"/>
          <w:bCs/>
          <w:spacing w:val="-2"/>
          <w:sz w:val="32"/>
          <w:szCs w:val="32"/>
        </w:rPr>
        <w:t>专业</w:t>
      </w:r>
      <w:r>
        <w:rPr>
          <w:rFonts w:ascii="仿宋_GB2312" w:hAnsi="仿宋_GB2312" w:eastAsia="仿宋_GB2312" w:cs="仿宋_GB2312"/>
          <w:bCs/>
          <w:spacing w:val="-2"/>
          <w:sz w:val="32"/>
          <w:szCs w:val="32"/>
        </w:rPr>
        <w:t>）</w:t>
      </w:r>
      <w:r>
        <w:rPr>
          <w:rFonts w:hint="eastAsia" w:ascii="仿宋_GB2312" w:hAnsi="仿宋_GB2312" w:eastAsia="仿宋_GB2312" w:cs="仿宋_GB2312"/>
          <w:bCs/>
          <w:spacing w:val="-2"/>
          <w:sz w:val="32"/>
          <w:szCs w:val="32"/>
        </w:rPr>
        <w:t>或者</w:t>
      </w:r>
      <w:r>
        <w:rPr>
          <w:rFonts w:ascii="仿宋_GB2312" w:hAnsi="仿宋_GB2312" w:eastAsia="仿宋_GB2312" w:cs="仿宋_GB2312"/>
          <w:bCs/>
          <w:spacing w:val="-2"/>
          <w:sz w:val="32"/>
          <w:szCs w:val="32"/>
        </w:rPr>
        <w:t>相近系列（</w:t>
      </w:r>
      <w:r>
        <w:rPr>
          <w:rFonts w:hint="eastAsia" w:ascii="仿宋_GB2312" w:hAnsi="仿宋_GB2312" w:eastAsia="仿宋_GB2312" w:cs="仿宋_GB2312"/>
          <w:bCs/>
          <w:spacing w:val="-2"/>
          <w:sz w:val="32"/>
          <w:szCs w:val="32"/>
        </w:rPr>
        <w:t>专业</w:t>
      </w:r>
      <w:r>
        <w:rPr>
          <w:rFonts w:ascii="仿宋_GB2312" w:hAnsi="仿宋_GB2312" w:eastAsia="仿宋_GB2312" w:cs="仿宋_GB2312"/>
          <w:bCs/>
          <w:spacing w:val="-2"/>
          <w:sz w:val="32"/>
          <w:szCs w:val="32"/>
        </w:rPr>
        <w:t>）</w:t>
      </w:r>
      <w:r>
        <w:rPr>
          <w:rFonts w:hint="eastAsia" w:ascii="仿宋_GB2312" w:hAnsi="仿宋_GB2312" w:eastAsia="仿宋_GB2312" w:cs="仿宋_GB2312"/>
          <w:bCs/>
          <w:spacing w:val="-2"/>
          <w:sz w:val="32"/>
          <w:szCs w:val="32"/>
        </w:rPr>
        <w:t>相应</w:t>
      </w:r>
      <w:r>
        <w:rPr>
          <w:rFonts w:ascii="仿宋_GB2312" w:hAnsi="仿宋_GB2312" w:eastAsia="仿宋_GB2312" w:cs="仿宋_GB2312"/>
          <w:bCs/>
          <w:spacing w:val="-2"/>
          <w:sz w:val="32"/>
          <w:szCs w:val="32"/>
        </w:rPr>
        <w:t>层级的职称，从事本领域专业技术工作，在本地区本领域</w:t>
      </w:r>
      <w:r>
        <w:rPr>
          <w:rFonts w:hint="eastAsia" w:ascii="仿宋_GB2312" w:hAnsi="仿宋_GB2312" w:eastAsia="仿宋_GB2312" w:cs="仿宋_GB2312"/>
          <w:bCs/>
          <w:spacing w:val="-2"/>
          <w:sz w:val="32"/>
          <w:szCs w:val="32"/>
        </w:rPr>
        <w:t>本</w:t>
      </w:r>
      <w:r>
        <w:rPr>
          <w:rFonts w:ascii="仿宋_GB2312" w:hAnsi="仿宋_GB2312" w:eastAsia="仿宋_GB2312" w:cs="仿宋_GB2312"/>
          <w:bCs/>
          <w:spacing w:val="-2"/>
          <w:sz w:val="32"/>
          <w:szCs w:val="32"/>
        </w:rPr>
        <w:t>专业具有</w:t>
      </w:r>
      <w:r>
        <w:rPr>
          <w:rFonts w:hint="eastAsia" w:ascii="仿宋_GB2312" w:hAnsi="仿宋_GB2312" w:eastAsia="仿宋_GB2312" w:cs="仿宋_GB2312"/>
          <w:bCs/>
          <w:spacing w:val="-2"/>
          <w:sz w:val="32"/>
          <w:szCs w:val="32"/>
        </w:rPr>
        <w:t>一定</w:t>
      </w:r>
      <w:r>
        <w:rPr>
          <w:rFonts w:ascii="仿宋_GB2312" w:hAnsi="仿宋_GB2312" w:eastAsia="仿宋_GB2312" w:cs="仿宋_GB2312"/>
          <w:bCs/>
          <w:spacing w:val="-2"/>
          <w:sz w:val="32"/>
          <w:szCs w:val="32"/>
        </w:rPr>
        <w:t>影响力</w:t>
      </w:r>
      <w:r>
        <w:rPr>
          <w:rFonts w:hint="eastAsia" w:ascii="仿宋_GB2312" w:hAnsi="仿宋_GB2312" w:eastAsia="仿宋_GB2312" w:cs="仿宋_GB2312"/>
          <w:bCs/>
          <w:spacing w:val="-2"/>
          <w:sz w:val="32"/>
          <w:szCs w:val="32"/>
        </w:rPr>
        <w:t>;</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（三）能</w:t>
      </w:r>
      <w:r>
        <w:rPr>
          <w:rFonts w:ascii="仿宋_GB2312" w:hAnsi="仿宋_GB2312" w:eastAsia="仿宋_GB2312" w:cs="仿宋_GB2312"/>
          <w:bCs/>
          <w:spacing w:val="-2"/>
          <w:sz w:val="32"/>
          <w:szCs w:val="32"/>
        </w:rPr>
        <w:t>按要求参加</w:t>
      </w:r>
      <w:r>
        <w:rPr>
          <w:rFonts w:hint="eastAsia" w:ascii="仿宋_GB2312" w:hAnsi="仿宋_GB2312" w:eastAsia="仿宋_GB2312" w:cs="仿宋_GB2312"/>
          <w:bCs/>
          <w:spacing w:val="-2"/>
          <w:sz w:val="32"/>
          <w:szCs w:val="32"/>
        </w:rPr>
        <w:t>年度</w:t>
      </w:r>
      <w:r>
        <w:rPr>
          <w:rFonts w:ascii="仿宋_GB2312" w:hAnsi="仿宋_GB2312" w:eastAsia="仿宋_GB2312" w:cs="仿宋_GB2312"/>
          <w:bCs/>
          <w:spacing w:val="-2"/>
          <w:sz w:val="32"/>
          <w:szCs w:val="32"/>
        </w:rPr>
        <w:t>评审会议，履行职称评审工作职责</w:t>
      </w:r>
      <w:r>
        <w:rPr>
          <w:rFonts w:hint="eastAsia" w:ascii="仿宋_GB2312" w:hAnsi="仿宋_GB2312" w:eastAsia="仿宋_GB2312" w:cs="仿宋_GB2312"/>
          <w:bCs/>
          <w:spacing w:val="-2"/>
          <w:sz w:val="32"/>
          <w:szCs w:val="32"/>
        </w:rPr>
        <w:t>；</w:t>
      </w:r>
    </w:p>
    <w:p>
      <w:pPr>
        <w:shd w:val="clear" w:color="auto" w:fill="FFFFFF"/>
        <w:spacing w:line="560" w:lineRule="exact"/>
        <w:rPr>
          <w:rFonts w:ascii="仿宋_GB2312" w:hAnsi="仿宋_GB2312" w:eastAsia="仿宋_GB2312" w:cs="仿宋_GB2312"/>
          <w:b/>
          <w:bCs/>
          <w:spacing w:val="-2"/>
          <w:sz w:val="32"/>
          <w:szCs w:val="32"/>
        </w:rPr>
      </w:pPr>
    </w:p>
    <w:p>
      <w:pPr>
        <w:spacing w:line="560" w:lineRule="exact"/>
        <w:jc w:val="center"/>
        <w:rPr>
          <w:rFonts w:ascii="黑体" w:hAnsi="Times New Roman" w:eastAsia="黑体" w:cs="Times New Roman"/>
          <w:bCs/>
          <w:spacing w:val="-2"/>
          <w:sz w:val="36"/>
          <w:szCs w:val="36"/>
        </w:rPr>
      </w:pPr>
      <w:r>
        <w:rPr>
          <w:rFonts w:hint="eastAsia" w:ascii="黑体" w:hAnsi="Times New Roman" w:eastAsia="黑体" w:cs="Times New Roman"/>
          <w:bCs/>
          <w:spacing w:val="-2"/>
          <w:sz w:val="36"/>
          <w:szCs w:val="36"/>
        </w:rPr>
        <w:t>第三章  申报审核</w:t>
      </w:r>
    </w:p>
    <w:p>
      <w:pPr>
        <w:spacing w:line="560" w:lineRule="exact"/>
        <w:jc w:val="center"/>
        <w:rPr>
          <w:rFonts w:ascii="黑体" w:hAnsi="黑体" w:eastAsia="黑体" w:cs="Times New Roman"/>
          <w:bCs/>
          <w:spacing w:val="-2"/>
          <w:sz w:val="32"/>
          <w:szCs w:val="32"/>
        </w:rPr>
      </w:pPr>
    </w:p>
    <w:p>
      <w:pPr>
        <w:autoSpaceDN w:val="0"/>
        <w:spacing w:line="560" w:lineRule="exact"/>
        <w:ind w:firstLine="629"/>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第十三条  </w:t>
      </w:r>
      <w:r>
        <w:rPr>
          <w:rFonts w:hint="eastAsia" w:ascii="仿宋_GB2312" w:hAnsi="仿宋_GB2312" w:eastAsia="仿宋_GB2312" w:cs="仿宋_GB2312"/>
          <w:bCs/>
          <w:spacing w:val="-2"/>
          <w:sz w:val="32"/>
          <w:szCs w:val="32"/>
        </w:rPr>
        <w:t>申报职称评审的人员（以下简称申报人）须</w:t>
      </w:r>
      <w:r>
        <w:rPr>
          <w:rFonts w:ascii="仿宋_GB2312" w:hAnsi="仿宋_GB2312" w:eastAsia="仿宋_GB2312" w:cs="仿宋_GB2312"/>
          <w:bCs/>
          <w:spacing w:val="-2"/>
          <w:sz w:val="32"/>
          <w:szCs w:val="32"/>
        </w:rPr>
        <w:t>遵守宪法和法律，具备良好的职业道德，符合相应职称系列</w:t>
      </w:r>
      <w:r>
        <w:rPr>
          <w:rFonts w:hint="eastAsia" w:ascii="仿宋_GB2312" w:hAnsi="仿宋_GB2312" w:eastAsia="仿宋_GB2312" w:cs="仿宋_GB2312"/>
          <w:bCs/>
          <w:spacing w:val="-2"/>
          <w:sz w:val="32"/>
          <w:szCs w:val="32"/>
        </w:rPr>
        <w:t>（</w:t>
      </w:r>
      <w:r>
        <w:rPr>
          <w:rFonts w:ascii="仿宋_GB2312" w:hAnsi="仿宋_GB2312" w:eastAsia="仿宋_GB2312" w:cs="仿宋_GB2312"/>
          <w:bCs/>
          <w:spacing w:val="-2"/>
          <w:sz w:val="32"/>
          <w:szCs w:val="32"/>
        </w:rPr>
        <w:t>专业</w:t>
      </w:r>
      <w:r>
        <w:rPr>
          <w:rFonts w:hint="eastAsia" w:ascii="仿宋_GB2312" w:hAnsi="仿宋_GB2312" w:eastAsia="仿宋_GB2312" w:cs="仿宋_GB2312"/>
          <w:bCs/>
          <w:spacing w:val="-2"/>
          <w:sz w:val="32"/>
          <w:szCs w:val="32"/>
        </w:rPr>
        <w:t>）</w:t>
      </w:r>
      <w:r>
        <w:rPr>
          <w:rFonts w:ascii="仿宋_GB2312" w:hAnsi="仿宋_GB2312" w:eastAsia="仿宋_GB2312" w:cs="仿宋_GB2312"/>
          <w:bCs/>
          <w:spacing w:val="-2"/>
          <w:sz w:val="32"/>
          <w:szCs w:val="32"/>
        </w:rPr>
        <w:t>、相应级别职称评审规定的</w:t>
      </w:r>
      <w:r>
        <w:rPr>
          <w:rFonts w:hint="eastAsia" w:ascii="仿宋_GB2312" w:hAnsi="仿宋_GB2312" w:eastAsia="仿宋_GB2312" w:cs="仿宋_GB2312"/>
          <w:bCs/>
          <w:spacing w:val="-2"/>
          <w:sz w:val="32"/>
          <w:szCs w:val="32"/>
        </w:rPr>
        <w:t>评审标准条件</w:t>
      </w:r>
      <w:r>
        <w:rPr>
          <w:rFonts w:ascii="仿宋_GB2312" w:hAnsi="仿宋_GB2312" w:eastAsia="仿宋_GB2312" w:cs="仿宋_GB2312"/>
          <w:bCs/>
          <w:spacing w:val="-2"/>
          <w:sz w:val="32"/>
          <w:szCs w:val="32"/>
        </w:rPr>
        <w:t>。</w:t>
      </w:r>
    </w:p>
    <w:p>
      <w:pPr>
        <w:autoSpaceDN w:val="0"/>
        <w:spacing w:line="560" w:lineRule="exact"/>
        <w:ind w:firstLine="629"/>
        <w:rPr>
          <w:rFonts w:ascii="仿宋_GB2312" w:hAnsi="仿宋_GB2312" w:eastAsia="仿宋_GB2312" w:cs="Times New Roman"/>
          <w:bCs/>
          <w:spacing w:val="-2"/>
          <w:sz w:val="32"/>
        </w:rPr>
      </w:pPr>
      <w:r>
        <w:rPr>
          <w:rFonts w:hint="eastAsia" w:ascii="仿宋_GB2312" w:hAnsi="仿宋_GB2312" w:eastAsia="仿宋_GB2312" w:cs="仿宋_GB2312"/>
          <w:bCs/>
          <w:spacing w:val="-2"/>
          <w:sz w:val="32"/>
          <w:szCs w:val="32"/>
        </w:rPr>
        <w:t>申报</w:t>
      </w:r>
      <w:r>
        <w:rPr>
          <w:rFonts w:ascii="仿宋_GB2312" w:hAnsi="仿宋_GB2312" w:eastAsia="仿宋_GB2312" w:cs="仿宋_GB2312"/>
          <w:bCs/>
          <w:spacing w:val="-2"/>
          <w:sz w:val="32"/>
          <w:szCs w:val="32"/>
        </w:rPr>
        <w:t>人应当为在职在岗的专业技术人员，离退休人员、</w:t>
      </w:r>
      <w:r>
        <w:rPr>
          <w:rFonts w:hint="eastAsia" w:ascii="仿宋_GB2312" w:hAnsi="仿宋_GB2312" w:eastAsia="仿宋_GB2312" w:cs="Times New Roman"/>
          <w:bCs/>
          <w:spacing w:val="-2"/>
          <w:sz w:val="32"/>
        </w:rPr>
        <w:t>公务员（</w:t>
      </w:r>
      <w:r>
        <w:rPr>
          <w:rFonts w:hint="eastAsia" w:ascii="仿宋_GB2312" w:hAnsi="仿宋_GB2312" w:eastAsia="仿宋_GB2312" w:cs="仿宋_GB2312"/>
          <w:bCs/>
          <w:spacing w:val="-2"/>
          <w:sz w:val="32"/>
          <w:szCs w:val="32"/>
        </w:rPr>
        <w:t>含参照公务员法管理人员</w:t>
      </w:r>
      <w:r>
        <w:rPr>
          <w:rFonts w:hint="eastAsia" w:ascii="仿宋_GB2312" w:hAnsi="仿宋_GB2312" w:eastAsia="仿宋_GB2312" w:cs="Times New Roman"/>
          <w:bCs/>
          <w:spacing w:val="-2"/>
          <w:sz w:val="32"/>
        </w:rPr>
        <w:t>）不得申报职称评审。</w:t>
      </w:r>
    </w:p>
    <w:p>
      <w:pPr>
        <w:autoSpaceDN w:val="0"/>
        <w:spacing w:line="560" w:lineRule="exact"/>
        <w:ind w:firstLine="629"/>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专业技术人员在党纪政纪处分期内不得申报参加职称评审；专</w:t>
      </w:r>
      <w:r>
        <w:rPr>
          <w:rFonts w:ascii="仿宋_GB2312" w:hAnsi="仿宋_GB2312" w:eastAsia="仿宋_GB2312" w:cs="Times New Roman"/>
          <w:bCs/>
          <w:spacing w:val="-2"/>
          <w:sz w:val="32"/>
        </w:rPr>
        <w:t>业技术人员</w:t>
      </w:r>
      <w:r>
        <w:rPr>
          <w:rFonts w:hint="eastAsia" w:ascii="仿宋_GB2312" w:hAnsi="仿宋_GB2312" w:eastAsia="仿宋_GB2312" w:cs="Times New Roman"/>
          <w:bCs/>
          <w:spacing w:val="-2"/>
          <w:sz w:val="32"/>
        </w:rPr>
        <w:t>涉嫌违纪违法被立案调查尚未结案的，不得申报参加职称评审。</w:t>
      </w:r>
    </w:p>
    <w:p>
      <w:pPr>
        <w:autoSpaceDN w:val="0"/>
        <w:spacing w:line="560" w:lineRule="exact"/>
        <w:ind w:firstLine="632" w:firstLineChars="200"/>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第十四条  </w:t>
      </w:r>
      <w:r>
        <w:rPr>
          <w:rFonts w:hint="eastAsia" w:ascii="仿宋_GB2312" w:hAnsi="仿宋_GB2312" w:eastAsia="仿宋_GB2312" w:cs="Times New Roman"/>
          <w:bCs/>
          <w:spacing w:val="-2"/>
          <w:sz w:val="32"/>
        </w:rPr>
        <w:t>职称</w:t>
      </w:r>
      <w:r>
        <w:rPr>
          <w:rFonts w:ascii="仿宋_GB2312" w:hAnsi="仿宋_GB2312" w:eastAsia="仿宋_GB2312" w:cs="Times New Roman"/>
          <w:bCs/>
          <w:spacing w:val="-2"/>
          <w:sz w:val="32"/>
        </w:rPr>
        <w:t>评审原则上按人事隶属关系进行申报</w:t>
      </w:r>
      <w:r>
        <w:rPr>
          <w:rFonts w:hint="eastAsia" w:ascii="仿宋_GB2312" w:hAnsi="仿宋_GB2312" w:eastAsia="仿宋_GB2312" w:cs="Times New Roman"/>
          <w:bCs/>
          <w:spacing w:val="-2"/>
          <w:sz w:val="32"/>
        </w:rPr>
        <w:t>，申报工作通过“自治区职称评审管理信息系统”进行。</w:t>
      </w:r>
    </w:p>
    <w:p>
      <w:pPr>
        <w:autoSpaceDN w:val="0"/>
        <w:spacing w:line="560" w:lineRule="exact"/>
        <w:ind w:firstLine="629"/>
        <w:rPr>
          <w:rFonts w:ascii="仿宋_GB2312" w:hAnsi="黑体" w:eastAsia="仿宋_GB2312" w:cs="Times New Roman"/>
          <w:bCs/>
          <w:spacing w:val="-2"/>
          <w:sz w:val="32"/>
        </w:rPr>
      </w:pPr>
      <w:r>
        <w:rPr>
          <w:rFonts w:hint="eastAsia" w:ascii="仿宋_GB2312" w:hAnsi="黑体" w:eastAsia="仿宋_GB2312" w:cs="Times New Roman"/>
          <w:bCs/>
          <w:spacing w:val="-2"/>
          <w:sz w:val="32"/>
        </w:rPr>
        <w:t>职称</w:t>
      </w:r>
      <w:r>
        <w:rPr>
          <w:rFonts w:ascii="仿宋_GB2312" w:hAnsi="黑体" w:eastAsia="仿宋_GB2312" w:cs="Times New Roman"/>
          <w:bCs/>
          <w:spacing w:val="-2"/>
          <w:sz w:val="32"/>
        </w:rPr>
        <w:t>评审由个人提出申请，所在单位或人事代理机构核实材料，经</w:t>
      </w:r>
      <w:r>
        <w:rPr>
          <w:rFonts w:hint="eastAsia" w:ascii="仿宋_GB2312" w:hAnsi="黑体" w:eastAsia="仿宋_GB2312" w:cs="Times New Roman"/>
          <w:bCs/>
          <w:spacing w:val="-2"/>
          <w:sz w:val="32"/>
        </w:rPr>
        <w:t>相应</w:t>
      </w:r>
      <w:r>
        <w:rPr>
          <w:rFonts w:ascii="仿宋_GB2312" w:hAnsi="黑体" w:eastAsia="仿宋_GB2312" w:cs="Times New Roman"/>
          <w:bCs/>
          <w:spacing w:val="-2"/>
          <w:sz w:val="32"/>
        </w:rPr>
        <w:t>人</w:t>
      </w:r>
      <w:r>
        <w:rPr>
          <w:rFonts w:hint="eastAsia" w:ascii="仿宋_GB2312" w:hAnsi="黑体" w:eastAsia="仿宋_GB2312" w:cs="Times New Roman"/>
          <w:bCs/>
          <w:spacing w:val="-2"/>
          <w:sz w:val="32"/>
        </w:rPr>
        <w:t>力</w:t>
      </w:r>
      <w:r>
        <w:rPr>
          <w:rFonts w:ascii="仿宋_GB2312" w:hAnsi="黑体" w:eastAsia="仿宋_GB2312" w:cs="Times New Roman"/>
          <w:bCs/>
          <w:spacing w:val="-2"/>
          <w:sz w:val="32"/>
        </w:rPr>
        <w:t>资源社会保障部门审核后逐级向相应评委会申报。</w:t>
      </w:r>
    </w:p>
    <w:p>
      <w:pPr>
        <w:autoSpaceDN w:val="0"/>
        <w:spacing w:line="560" w:lineRule="exact"/>
        <w:ind w:firstLine="629"/>
        <w:rPr>
          <w:rFonts w:ascii="仿宋_GB2312" w:hAnsi="黑体" w:eastAsia="仿宋_GB2312" w:cs="Times New Roman"/>
          <w:bCs/>
          <w:spacing w:val="-2"/>
          <w:sz w:val="32"/>
        </w:rPr>
      </w:pPr>
      <w:r>
        <w:rPr>
          <w:rFonts w:hint="eastAsia" w:ascii="仿宋_GB2312" w:hAnsi="黑体" w:eastAsia="仿宋_GB2312" w:cs="Times New Roman"/>
          <w:bCs/>
          <w:spacing w:val="-2"/>
          <w:sz w:val="32"/>
        </w:rPr>
        <w:t>事业</w:t>
      </w:r>
      <w:r>
        <w:rPr>
          <w:rFonts w:ascii="仿宋_GB2312" w:hAnsi="黑体" w:eastAsia="仿宋_GB2312" w:cs="Times New Roman"/>
          <w:bCs/>
          <w:spacing w:val="-2"/>
          <w:sz w:val="32"/>
        </w:rPr>
        <w:t>单位一般</w:t>
      </w:r>
      <w:r>
        <w:rPr>
          <w:rFonts w:hint="eastAsia" w:ascii="仿宋_GB2312" w:hAnsi="黑体" w:eastAsia="仿宋_GB2312" w:cs="Times New Roman"/>
          <w:bCs/>
          <w:spacing w:val="-2"/>
          <w:sz w:val="32"/>
        </w:rPr>
        <w:t>须按照</w:t>
      </w:r>
      <w:r>
        <w:rPr>
          <w:rFonts w:ascii="仿宋_GB2312" w:hAnsi="黑体" w:eastAsia="仿宋_GB2312" w:cs="Times New Roman"/>
          <w:bCs/>
          <w:spacing w:val="-2"/>
          <w:sz w:val="32"/>
        </w:rPr>
        <w:t>核定的岗位结构比例</w:t>
      </w:r>
      <w:r>
        <w:rPr>
          <w:rFonts w:hint="eastAsia" w:ascii="仿宋_GB2312" w:hAnsi="黑体" w:eastAsia="仿宋_GB2312" w:cs="Times New Roman"/>
          <w:bCs/>
          <w:spacing w:val="-2"/>
          <w:sz w:val="32"/>
        </w:rPr>
        <w:t>或</w:t>
      </w:r>
      <w:r>
        <w:rPr>
          <w:rFonts w:ascii="仿宋_GB2312" w:hAnsi="黑体" w:eastAsia="仿宋_GB2312" w:cs="Times New Roman"/>
          <w:bCs/>
          <w:spacing w:val="-2"/>
          <w:sz w:val="32"/>
        </w:rPr>
        <w:t>自治区有关规定</w:t>
      </w:r>
      <w:r>
        <w:rPr>
          <w:rFonts w:hint="eastAsia" w:ascii="仿宋_GB2312" w:hAnsi="黑体" w:eastAsia="仿宋_GB2312" w:cs="Times New Roman"/>
          <w:bCs/>
          <w:spacing w:val="-2"/>
          <w:sz w:val="32"/>
        </w:rPr>
        <w:t>开展</w:t>
      </w:r>
      <w:r>
        <w:rPr>
          <w:rFonts w:ascii="仿宋_GB2312" w:hAnsi="黑体" w:eastAsia="仿宋_GB2312" w:cs="Times New Roman"/>
          <w:bCs/>
          <w:spacing w:val="-2"/>
          <w:sz w:val="32"/>
        </w:rPr>
        <w:t>职称评审，经个人申报、单位</w:t>
      </w:r>
      <w:r>
        <w:rPr>
          <w:rFonts w:hint="eastAsia" w:ascii="仿宋_GB2312" w:hAnsi="黑体" w:eastAsia="仿宋_GB2312" w:cs="Times New Roman"/>
          <w:bCs/>
          <w:spacing w:val="-2"/>
          <w:sz w:val="32"/>
        </w:rPr>
        <w:t>审</w:t>
      </w:r>
      <w:r>
        <w:rPr>
          <w:rFonts w:ascii="仿宋_GB2312" w:hAnsi="黑体" w:eastAsia="仿宋_GB2312" w:cs="Times New Roman"/>
          <w:bCs/>
          <w:spacing w:val="-2"/>
          <w:sz w:val="32"/>
        </w:rPr>
        <w:t>核推荐后逐级向相应评委会申报。</w:t>
      </w:r>
    </w:p>
    <w:p>
      <w:pPr>
        <w:autoSpaceDN w:val="0"/>
        <w:spacing w:line="560" w:lineRule="exact"/>
        <w:ind w:firstLine="629"/>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各</w:t>
      </w:r>
      <w:r>
        <w:rPr>
          <w:rFonts w:ascii="仿宋_GB2312" w:hAnsi="仿宋_GB2312" w:eastAsia="仿宋_GB2312" w:cs="Times New Roman"/>
          <w:bCs/>
          <w:spacing w:val="-2"/>
          <w:sz w:val="32"/>
        </w:rPr>
        <w:t>类</w:t>
      </w:r>
      <w:r>
        <w:rPr>
          <w:rFonts w:hint="eastAsia" w:ascii="仿宋_GB2312" w:hAnsi="仿宋_GB2312" w:eastAsia="仿宋_GB2312" w:cs="仿宋_GB2312"/>
          <w:bCs/>
          <w:spacing w:val="-2"/>
          <w:sz w:val="32"/>
          <w:szCs w:val="32"/>
        </w:rPr>
        <w:t>企业、社会团体、个体经济组织</w:t>
      </w:r>
      <w:r>
        <w:rPr>
          <w:rFonts w:ascii="仿宋_GB2312" w:hAnsi="仿宋_GB2312" w:eastAsia="仿宋_GB2312" w:cs="Times New Roman"/>
          <w:bCs/>
          <w:spacing w:val="-2"/>
          <w:sz w:val="32"/>
        </w:rPr>
        <w:t>等专业技术人员申报职称评审，</w:t>
      </w:r>
      <w:r>
        <w:rPr>
          <w:rFonts w:hint="eastAsia" w:ascii="仿宋_GB2312" w:hAnsi="仿宋_GB2312" w:eastAsia="仿宋_GB2312" w:cs="Times New Roman"/>
          <w:bCs/>
          <w:spacing w:val="-2"/>
          <w:sz w:val="32"/>
        </w:rPr>
        <w:t>按照属</w:t>
      </w:r>
      <w:r>
        <w:rPr>
          <w:rFonts w:ascii="仿宋_GB2312" w:hAnsi="仿宋_GB2312" w:eastAsia="仿宋_GB2312" w:cs="Times New Roman"/>
          <w:bCs/>
          <w:spacing w:val="-2"/>
          <w:sz w:val="32"/>
        </w:rPr>
        <w:t>地人社部门</w:t>
      </w:r>
      <w:r>
        <w:rPr>
          <w:rFonts w:hint="eastAsia" w:ascii="仿宋_GB2312" w:hAnsi="仿宋_GB2312" w:eastAsia="仿宋_GB2312" w:cs="Times New Roman"/>
          <w:bCs/>
          <w:spacing w:val="-2"/>
          <w:sz w:val="32"/>
        </w:rPr>
        <w:t>指</w:t>
      </w:r>
      <w:r>
        <w:rPr>
          <w:rFonts w:ascii="仿宋_GB2312" w:hAnsi="仿宋_GB2312" w:eastAsia="仿宋_GB2312" w:cs="Times New Roman"/>
          <w:bCs/>
          <w:spacing w:val="-2"/>
          <w:sz w:val="32"/>
        </w:rPr>
        <w:t>定的申报途径，按规定的程序逐级向相应的评委会申报。</w:t>
      </w:r>
    </w:p>
    <w:p>
      <w:pPr>
        <w:spacing w:line="560" w:lineRule="exact"/>
        <w:ind w:firstLine="632" w:firstLineChars="200"/>
        <w:jc w:val="left"/>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第十五条  </w:t>
      </w:r>
      <w:r>
        <w:rPr>
          <w:rFonts w:hint="eastAsia" w:ascii="仿宋_GB2312" w:hAnsi="仿宋_GB2312" w:eastAsia="仿宋_GB2312" w:cs="Times New Roman"/>
          <w:bCs/>
          <w:spacing w:val="-2"/>
          <w:sz w:val="32"/>
        </w:rPr>
        <w:t>申报人应</w:t>
      </w:r>
      <w:r>
        <w:rPr>
          <w:rFonts w:ascii="仿宋_GB2312" w:hAnsi="仿宋_GB2312" w:eastAsia="仿宋_GB2312" w:cs="Times New Roman"/>
          <w:bCs/>
          <w:spacing w:val="-2"/>
          <w:sz w:val="32"/>
        </w:rPr>
        <w:t>在规定的期限内</w:t>
      </w:r>
      <w:r>
        <w:rPr>
          <w:rFonts w:hint="eastAsia" w:ascii="仿宋_GB2312" w:hAnsi="仿宋_GB2312" w:eastAsia="仿宋_GB2312" w:cs="Times New Roman"/>
          <w:bCs/>
          <w:spacing w:val="-2"/>
          <w:sz w:val="32"/>
        </w:rPr>
        <w:t>，</w:t>
      </w:r>
      <w:r>
        <w:rPr>
          <w:rFonts w:ascii="仿宋_GB2312" w:hAnsi="仿宋_GB2312" w:eastAsia="仿宋_GB2312" w:cs="Times New Roman"/>
          <w:bCs/>
          <w:spacing w:val="-2"/>
          <w:sz w:val="32"/>
        </w:rPr>
        <w:t>按照客观、准确、齐全的要求，提交能反映本人学术技术水平、工作业绩、职业道德等材料</w:t>
      </w:r>
      <w:r>
        <w:rPr>
          <w:rFonts w:hint="eastAsia" w:ascii="仿宋_GB2312" w:hAnsi="仿宋_GB2312" w:eastAsia="仿宋_GB2312" w:cs="Times New Roman"/>
          <w:bCs/>
          <w:spacing w:val="-2"/>
          <w:sz w:val="32"/>
        </w:rPr>
        <w:t>（详见《宁夏回族自治区职称评审工作操作规程》），</w:t>
      </w:r>
      <w:r>
        <w:rPr>
          <w:rFonts w:ascii="仿宋_GB2312" w:hAnsi="仿宋_GB2312" w:eastAsia="仿宋_GB2312" w:cs="Times New Roman"/>
          <w:bCs/>
          <w:spacing w:val="-2"/>
          <w:sz w:val="32"/>
        </w:rPr>
        <w:t>并对</w:t>
      </w:r>
      <w:r>
        <w:rPr>
          <w:rFonts w:hint="eastAsia" w:ascii="仿宋_GB2312" w:hAnsi="仿宋_GB2312" w:eastAsia="仿宋_GB2312" w:cs="Times New Roman"/>
          <w:bCs/>
          <w:spacing w:val="-2"/>
          <w:sz w:val="32"/>
        </w:rPr>
        <w:t>申报</w:t>
      </w:r>
      <w:r>
        <w:rPr>
          <w:rFonts w:ascii="仿宋_GB2312" w:hAnsi="仿宋_GB2312" w:eastAsia="仿宋_GB2312" w:cs="Times New Roman"/>
          <w:bCs/>
          <w:spacing w:val="-2"/>
          <w:sz w:val="32"/>
        </w:rPr>
        <w:t>材料的真实性负责。</w:t>
      </w:r>
    </w:p>
    <w:p>
      <w:pPr>
        <w:spacing w:line="560" w:lineRule="exact"/>
        <w:ind w:firstLine="632" w:firstLineChars="200"/>
        <w:jc w:val="left"/>
        <w:rPr>
          <w:rFonts w:ascii="Times New Roman" w:hAnsi="Times New Roman" w:eastAsia="仿宋_GB2312" w:cs="Times New Roman"/>
          <w:bCs/>
          <w:spacing w:val="-2"/>
          <w:sz w:val="32"/>
          <w:szCs w:val="32"/>
        </w:rPr>
      </w:pPr>
      <w:r>
        <w:rPr>
          <w:rFonts w:hint="eastAsia" w:ascii="仿宋_GB2312" w:hAnsi="仿宋_GB2312" w:eastAsia="仿宋_GB2312" w:cs="Times New Roman"/>
          <w:bCs/>
          <w:spacing w:val="-2"/>
          <w:sz w:val="32"/>
        </w:rPr>
        <w:t>在同一年度内，申报人一般不得申报两个以上系列（专业）的职称评审。不得以同样的业绩材料申报不同系列（专业）的职称。</w:t>
      </w:r>
    </w:p>
    <w:p>
      <w:pPr>
        <w:autoSpaceDN w:val="0"/>
        <w:spacing w:line="560" w:lineRule="exact"/>
        <w:ind w:firstLine="632" w:firstLineChars="200"/>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第十六条  </w:t>
      </w:r>
      <w:r>
        <w:rPr>
          <w:rFonts w:hint="eastAsia" w:ascii="仿宋_GB2312" w:hAnsi="仿宋_GB2312" w:eastAsia="仿宋_GB2312" w:cs="仿宋_GB2312"/>
          <w:bCs/>
          <w:spacing w:val="-2"/>
          <w:sz w:val="32"/>
          <w:szCs w:val="32"/>
        </w:rPr>
        <w:t>用人单位或</w:t>
      </w:r>
      <w:r>
        <w:rPr>
          <w:rFonts w:ascii="仿宋_GB2312" w:hAnsi="仿宋_GB2312" w:eastAsia="仿宋_GB2312" w:cs="仿宋_GB2312"/>
          <w:bCs/>
          <w:spacing w:val="-2"/>
          <w:sz w:val="32"/>
          <w:szCs w:val="32"/>
        </w:rPr>
        <w:t>人事代理机构</w:t>
      </w:r>
      <w:r>
        <w:rPr>
          <w:rFonts w:hint="eastAsia" w:ascii="仿宋_GB2312" w:hAnsi="仿宋_GB2312" w:eastAsia="仿宋_GB2312" w:cs="仿宋_GB2312"/>
          <w:bCs/>
          <w:spacing w:val="-2"/>
          <w:sz w:val="32"/>
          <w:szCs w:val="32"/>
        </w:rPr>
        <w:t>须</w:t>
      </w:r>
      <w:r>
        <w:rPr>
          <w:rFonts w:ascii="仿宋_GB2312" w:hAnsi="仿宋_GB2312" w:eastAsia="仿宋_GB2312" w:cs="仿宋_GB2312"/>
          <w:bCs/>
          <w:spacing w:val="-2"/>
          <w:sz w:val="32"/>
          <w:szCs w:val="32"/>
        </w:rPr>
        <w:t>对申报人提交的申报材料进行审核</w:t>
      </w:r>
      <w:r>
        <w:rPr>
          <w:rFonts w:hint="eastAsia" w:ascii="仿宋_GB2312" w:hAnsi="仿宋_GB2312" w:eastAsia="仿宋_GB2312" w:cs="仿宋_GB2312"/>
          <w:bCs/>
          <w:spacing w:val="-2"/>
          <w:sz w:val="32"/>
          <w:szCs w:val="32"/>
        </w:rPr>
        <w:t>，审核通过的应在单位内部进行公示，公示期不少于5个工作日。经公示无异议的，按照职称评审管理权限逐级上报评委会办公室。</w:t>
      </w:r>
    </w:p>
    <w:p>
      <w:pPr>
        <w:autoSpaceDN w:val="0"/>
        <w:spacing w:line="560" w:lineRule="exact"/>
        <w:ind w:firstLine="632" w:firstLineChars="200"/>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第十七条  </w:t>
      </w:r>
      <w:r>
        <w:rPr>
          <w:rFonts w:hint="eastAsia" w:ascii="仿宋_GB2312" w:hAnsi="仿宋_GB2312" w:eastAsia="仿宋_GB2312" w:cs="仿宋_GB2312"/>
          <w:bCs/>
          <w:spacing w:val="-2"/>
          <w:sz w:val="32"/>
          <w:szCs w:val="32"/>
        </w:rPr>
        <w:t>评委会办公室应按照评审条件对申报材料进行复审。不符合评审标准条件的，应当一次性告知需要补充更正的全部内容。逾期未补充更正的，视为放弃申报。</w:t>
      </w:r>
    </w:p>
    <w:p>
      <w:pPr>
        <w:spacing w:line="560" w:lineRule="exact"/>
        <w:ind w:firstLine="632" w:firstLineChars="200"/>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第十八条  </w:t>
      </w:r>
      <w:r>
        <w:rPr>
          <w:rFonts w:hint="eastAsia" w:ascii="仿宋_GB2312" w:hAnsi="Times New Roman" w:eastAsia="仿宋_GB2312" w:cs="Times New Roman"/>
          <w:bCs/>
          <w:spacing w:val="-2"/>
          <w:sz w:val="32"/>
          <w:szCs w:val="32"/>
        </w:rPr>
        <w:t>凡是能够</w:t>
      </w:r>
      <w:r>
        <w:rPr>
          <w:rFonts w:ascii="仿宋_GB2312" w:hAnsi="Times New Roman" w:eastAsia="仿宋_GB2312" w:cs="Times New Roman"/>
          <w:bCs/>
          <w:spacing w:val="-2"/>
          <w:sz w:val="32"/>
          <w:szCs w:val="32"/>
        </w:rPr>
        <w:t>通过法定证照、书面告知承诺</w:t>
      </w:r>
      <w:r>
        <w:rPr>
          <w:rFonts w:hint="eastAsia" w:ascii="仿宋_GB2312" w:hAnsi="Times New Roman" w:eastAsia="仿宋_GB2312" w:cs="Times New Roman"/>
          <w:bCs/>
          <w:spacing w:val="-2"/>
          <w:sz w:val="32"/>
          <w:szCs w:val="32"/>
        </w:rPr>
        <w:t>、</w:t>
      </w:r>
      <w:r>
        <w:rPr>
          <w:rFonts w:ascii="仿宋_GB2312" w:hAnsi="Times New Roman" w:eastAsia="仿宋_GB2312" w:cs="Times New Roman"/>
          <w:bCs/>
          <w:spacing w:val="-2"/>
          <w:sz w:val="32"/>
          <w:szCs w:val="32"/>
        </w:rPr>
        <w:t>政府</w:t>
      </w:r>
      <w:r>
        <w:rPr>
          <w:rFonts w:hint="eastAsia" w:ascii="仿宋_GB2312" w:hAnsi="Times New Roman" w:eastAsia="仿宋_GB2312" w:cs="Times New Roman"/>
          <w:bCs/>
          <w:spacing w:val="-2"/>
          <w:sz w:val="32"/>
          <w:szCs w:val="32"/>
        </w:rPr>
        <w:t>部门</w:t>
      </w:r>
      <w:r>
        <w:rPr>
          <w:rFonts w:ascii="仿宋_GB2312" w:hAnsi="Times New Roman" w:eastAsia="仿宋_GB2312" w:cs="Times New Roman"/>
          <w:bCs/>
          <w:spacing w:val="-2"/>
          <w:sz w:val="32"/>
          <w:szCs w:val="32"/>
        </w:rPr>
        <w:t>内部核查或者部门间</w:t>
      </w:r>
      <w:r>
        <w:rPr>
          <w:rFonts w:hint="eastAsia" w:ascii="仿宋_GB2312" w:hAnsi="Times New Roman" w:eastAsia="仿宋_GB2312" w:cs="Times New Roman"/>
          <w:bCs/>
          <w:spacing w:val="-2"/>
          <w:sz w:val="32"/>
          <w:szCs w:val="32"/>
        </w:rPr>
        <w:t>核查、</w:t>
      </w:r>
      <w:r>
        <w:rPr>
          <w:rFonts w:ascii="仿宋_GB2312" w:hAnsi="Times New Roman" w:eastAsia="仿宋_GB2312" w:cs="Times New Roman"/>
          <w:bCs/>
          <w:spacing w:val="-2"/>
          <w:sz w:val="32"/>
          <w:szCs w:val="32"/>
        </w:rPr>
        <w:t>网络</w:t>
      </w:r>
      <w:r>
        <w:rPr>
          <w:rFonts w:hint="eastAsia" w:ascii="仿宋_GB2312" w:hAnsi="Times New Roman" w:eastAsia="仿宋_GB2312" w:cs="Times New Roman"/>
          <w:bCs/>
          <w:spacing w:val="-2"/>
          <w:sz w:val="32"/>
          <w:szCs w:val="32"/>
        </w:rPr>
        <w:t>核验</w:t>
      </w:r>
      <w:r>
        <w:rPr>
          <w:rFonts w:ascii="仿宋_GB2312" w:hAnsi="Times New Roman" w:eastAsia="仿宋_GB2312" w:cs="Times New Roman"/>
          <w:bCs/>
          <w:spacing w:val="-2"/>
          <w:sz w:val="32"/>
          <w:szCs w:val="32"/>
        </w:rPr>
        <w:t>能够办理的，</w:t>
      </w:r>
      <w:r>
        <w:rPr>
          <w:rFonts w:hint="eastAsia" w:ascii="仿宋_GB2312" w:hAnsi="Times New Roman" w:eastAsia="仿宋_GB2312" w:cs="Times New Roman"/>
          <w:bCs/>
          <w:spacing w:val="-2"/>
          <w:sz w:val="32"/>
          <w:szCs w:val="32"/>
        </w:rPr>
        <w:t>各级</w:t>
      </w:r>
      <w:r>
        <w:rPr>
          <w:rFonts w:ascii="仿宋_GB2312" w:hAnsi="Times New Roman" w:eastAsia="仿宋_GB2312" w:cs="Times New Roman"/>
          <w:bCs/>
          <w:spacing w:val="-2"/>
          <w:sz w:val="32"/>
          <w:szCs w:val="32"/>
        </w:rPr>
        <w:t>审核部门和单位</w:t>
      </w:r>
      <w:r>
        <w:rPr>
          <w:rFonts w:hint="eastAsia" w:ascii="仿宋_GB2312" w:hAnsi="Times New Roman" w:eastAsia="仿宋_GB2312" w:cs="Times New Roman"/>
          <w:bCs/>
          <w:spacing w:val="-2"/>
          <w:sz w:val="32"/>
          <w:szCs w:val="32"/>
        </w:rPr>
        <w:t>一般</w:t>
      </w:r>
      <w:r>
        <w:rPr>
          <w:rFonts w:ascii="仿宋_GB2312" w:hAnsi="Times New Roman" w:eastAsia="仿宋_GB2312" w:cs="Times New Roman"/>
          <w:bCs/>
          <w:spacing w:val="-2"/>
          <w:sz w:val="32"/>
          <w:szCs w:val="32"/>
        </w:rPr>
        <w:t>不得要求申报人额外提供证明材料。</w:t>
      </w:r>
    </w:p>
    <w:p>
      <w:pPr>
        <w:shd w:val="clear" w:color="auto" w:fill="FFFFFF"/>
        <w:spacing w:line="560" w:lineRule="exact"/>
        <w:ind w:firstLine="635" w:firstLineChars="200"/>
        <w:rPr>
          <w:rFonts w:ascii="黑体" w:hAnsi="黑体" w:eastAsia="黑体" w:cs="Times New Roman"/>
          <w:b/>
          <w:bCs/>
          <w:color w:val="FF0000"/>
          <w:spacing w:val="-2"/>
          <w:sz w:val="32"/>
          <w:szCs w:val="32"/>
        </w:rPr>
      </w:pPr>
    </w:p>
    <w:p>
      <w:pPr>
        <w:pStyle w:val="27"/>
        <w:spacing w:line="560" w:lineRule="exact"/>
        <w:ind w:left="420" w:firstLine="2314" w:firstLineChars="650"/>
        <w:rPr>
          <w:rFonts w:ascii="黑体" w:hAnsi="黑体" w:eastAsia="黑体" w:cs="Times New Roman"/>
          <w:spacing w:val="-2"/>
          <w:sz w:val="36"/>
          <w:szCs w:val="36"/>
        </w:rPr>
      </w:pPr>
      <w:r>
        <w:rPr>
          <w:rFonts w:hint="eastAsia" w:ascii="黑体" w:hAnsi="黑体" w:eastAsia="黑体" w:cs="Times New Roman"/>
          <w:spacing w:val="-2"/>
          <w:sz w:val="36"/>
          <w:szCs w:val="36"/>
        </w:rPr>
        <w:t>第四章  组织评审</w:t>
      </w:r>
    </w:p>
    <w:p>
      <w:pPr>
        <w:spacing w:line="560" w:lineRule="exact"/>
        <w:jc w:val="center"/>
        <w:rPr>
          <w:rFonts w:ascii="黑体" w:hAnsi="黑体" w:eastAsia="黑体" w:cs="Times New Roman"/>
          <w:b/>
          <w:bCs/>
          <w:spacing w:val="-2"/>
          <w:sz w:val="32"/>
          <w:szCs w:val="32"/>
        </w:rPr>
      </w:pPr>
    </w:p>
    <w:p>
      <w:pPr>
        <w:spacing w:line="560" w:lineRule="exact"/>
        <w:ind w:firstLine="632" w:firstLineChars="200"/>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第十九条  </w:t>
      </w:r>
      <w:r>
        <w:rPr>
          <w:rFonts w:hint="eastAsia" w:ascii="仿宋_GB2312" w:hAnsi="Times New Roman" w:eastAsia="仿宋_GB2312" w:cs="Times New Roman"/>
          <w:bCs/>
          <w:spacing w:val="-2"/>
          <w:sz w:val="32"/>
          <w:szCs w:val="32"/>
        </w:rPr>
        <w:t>职称</w:t>
      </w:r>
      <w:r>
        <w:rPr>
          <w:rFonts w:ascii="仿宋_GB2312" w:hAnsi="Times New Roman" w:eastAsia="仿宋_GB2312" w:cs="Times New Roman"/>
          <w:bCs/>
          <w:spacing w:val="-2"/>
          <w:sz w:val="32"/>
          <w:szCs w:val="32"/>
        </w:rPr>
        <w:t>评审工作</w:t>
      </w:r>
      <w:r>
        <w:rPr>
          <w:rFonts w:hint="eastAsia" w:ascii="仿宋_GB2312" w:hAnsi="Times New Roman" w:eastAsia="仿宋_GB2312" w:cs="Times New Roman"/>
          <w:bCs/>
          <w:spacing w:val="-2"/>
          <w:sz w:val="32"/>
          <w:szCs w:val="32"/>
        </w:rPr>
        <w:t>一般</w:t>
      </w:r>
      <w:r>
        <w:rPr>
          <w:rFonts w:ascii="仿宋_GB2312" w:hAnsi="Times New Roman" w:eastAsia="仿宋_GB2312" w:cs="Times New Roman"/>
          <w:bCs/>
          <w:spacing w:val="-2"/>
          <w:sz w:val="32"/>
          <w:szCs w:val="32"/>
        </w:rPr>
        <w:t>每年开展一次。</w:t>
      </w:r>
      <w:r>
        <w:rPr>
          <w:rFonts w:hint="eastAsia" w:ascii="仿宋_GB2312" w:hAnsi="Times New Roman" w:eastAsia="仿宋_GB2312" w:cs="Times New Roman"/>
          <w:bCs/>
          <w:spacing w:val="-2"/>
          <w:sz w:val="32"/>
          <w:szCs w:val="32"/>
        </w:rPr>
        <w:t>召开</w:t>
      </w:r>
      <w:r>
        <w:rPr>
          <w:rFonts w:ascii="仿宋_GB2312" w:hAnsi="Times New Roman" w:eastAsia="仿宋_GB2312" w:cs="Times New Roman"/>
          <w:bCs/>
          <w:spacing w:val="-2"/>
          <w:sz w:val="32"/>
          <w:szCs w:val="32"/>
        </w:rPr>
        <w:t>评审会议前，</w:t>
      </w:r>
      <w:r>
        <w:rPr>
          <w:rFonts w:hint="eastAsia" w:ascii="仿宋_GB2312" w:hAnsi="Times New Roman" w:eastAsia="仿宋_GB2312" w:cs="Times New Roman"/>
          <w:bCs/>
          <w:spacing w:val="-2"/>
          <w:sz w:val="32"/>
          <w:szCs w:val="32"/>
        </w:rPr>
        <w:t>组评单位</w:t>
      </w:r>
      <w:r>
        <w:rPr>
          <w:rFonts w:hint="eastAsia" w:ascii="仿宋_GB2312" w:hAnsi="仿宋_GB2312" w:eastAsia="仿宋_GB2312" w:cs="仿宋_GB2312"/>
          <w:bCs/>
          <w:spacing w:val="-2"/>
          <w:sz w:val="32"/>
          <w:szCs w:val="32"/>
        </w:rPr>
        <w:t>应</w:t>
      </w:r>
      <w:r>
        <w:rPr>
          <w:rFonts w:ascii="仿宋_GB2312" w:hAnsi="仿宋_GB2312" w:eastAsia="仿宋_GB2312" w:cs="仿宋_GB2312"/>
          <w:bCs/>
          <w:spacing w:val="-2"/>
          <w:sz w:val="32"/>
          <w:szCs w:val="32"/>
        </w:rPr>
        <w:t>向</w:t>
      </w:r>
      <w:r>
        <w:rPr>
          <w:rFonts w:hint="eastAsia" w:ascii="仿宋_GB2312" w:hAnsi="仿宋_GB2312" w:eastAsia="仿宋_GB2312" w:cs="仿宋_GB2312"/>
          <w:bCs/>
          <w:spacing w:val="-2"/>
          <w:sz w:val="32"/>
          <w:szCs w:val="32"/>
        </w:rPr>
        <w:t>同级人社部门报告职称评审工作准备情况，</w:t>
      </w:r>
      <w:r>
        <w:rPr>
          <w:rFonts w:ascii="仿宋_GB2312" w:hAnsi="仿宋_GB2312" w:eastAsia="仿宋_GB2312" w:cs="仿宋_GB2312"/>
          <w:bCs/>
          <w:spacing w:val="-2"/>
          <w:sz w:val="32"/>
          <w:szCs w:val="32"/>
        </w:rPr>
        <w:t>经</w:t>
      </w:r>
      <w:r>
        <w:rPr>
          <w:rFonts w:hint="eastAsia" w:ascii="仿宋_GB2312" w:hAnsi="仿宋_GB2312" w:eastAsia="仿宋_GB2312" w:cs="仿宋_GB2312"/>
          <w:bCs/>
          <w:spacing w:val="-2"/>
          <w:sz w:val="32"/>
          <w:szCs w:val="32"/>
        </w:rPr>
        <w:t>人社部门出具书面意见</w:t>
      </w:r>
      <w:r>
        <w:rPr>
          <w:rFonts w:ascii="仿宋_GB2312" w:hAnsi="仿宋_GB2312" w:eastAsia="仿宋_GB2312" w:cs="仿宋_GB2312"/>
          <w:bCs/>
          <w:spacing w:val="-2"/>
          <w:sz w:val="32"/>
          <w:szCs w:val="32"/>
        </w:rPr>
        <w:t>后方可召开评审</w:t>
      </w:r>
      <w:r>
        <w:rPr>
          <w:rFonts w:hint="eastAsia" w:ascii="仿宋_GB2312" w:hAnsi="仿宋_GB2312" w:eastAsia="仿宋_GB2312" w:cs="仿宋_GB2312"/>
          <w:bCs/>
          <w:spacing w:val="-2"/>
          <w:sz w:val="32"/>
          <w:szCs w:val="32"/>
        </w:rPr>
        <w:t>会议。</w:t>
      </w:r>
    </w:p>
    <w:p>
      <w:pPr>
        <w:spacing w:line="560" w:lineRule="exact"/>
        <w:ind w:firstLine="632" w:firstLineChars="200"/>
        <w:rPr>
          <w:rFonts w:ascii="仿宋_GB2312" w:hAnsi="仿宋_GB2312" w:eastAsia="仿宋_GB2312" w:cs="仿宋_GB2312"/>
          <w:bCs/>
          <w:color w:val="000000" w:themeColor="text1"/>
          <w:spacing w:val="-2"/>
          <w:sz w:val="32"/>
          <w:szCs w:val="32"/>
        </w:rPr>
      </w:pPr>
      <w:r>
        <w:rPr>
          <w:rFonts w:hint="eastAsia" w:ascii="黑体" w:hAnsi="Times New Roman" w:eastAsia="黑体" w:cs="Times New Roman"/>
          <w:bCs/>
          <w:spacing w:val="-2"/>
          <w:sz w:val="32"/>
          <w:szCs w:val="32"/>
        </w:rPr>
        <w:t>第</w:t>
      </w:r>
      <w:r>
        <w:rPr>
          <w:rFonts w:hint="eastAsia" w:ascii="黑体" w:hAnsi="Times New Roman" w:eastAsia="黑体" w:cs="Times New Roman"/>
          <w:bCs/>
          <w:spacing w:val="-2"/>
          <w:sz w:val="28"/>
          <w:szCs w:val="32"/>
        </w:rPr>
        <w:t>二</w:t>
      </w:r>
      <w:r>
        <w:rPr>
          <w:rFonts w:hint="eastAsia" w:ascii="黑体" w:hAnsi="Times New Roman" w:eastAsia="黑体" w:cs="Times New Roman"/>
          <w:bCs/>
          <w:spacing w:val="-2"/>
          <w:sz w:val="32"/>
          <w:szCs w:val="32"/>
        </w:rPr>
        <w:t xml:space="preserve">十条  </w:t>
      </w:r>
      <w:r>
        <w:rPr>
          <w:rFonts w:hint="eastAsia" w:ascii="仿宋_GB2312" w:hAnsi="Times New Roman" w:eastAsia="仿宋_GB2312" w:cs="Times New Roman"/>
          <w:bCs/>
          <w:spacing w:val="-2"/>
          <w:sz w:val="32"/>
          <w:szCs w:val="32"/>
        </w:rPr>
        <w:t>组评单位在评审会前，应在本单位纪检监察部门监督下从评委会专家库中随机抽取评委组成年度评审委员会（以下简称</w:t>
      </w:r>
      <w:r>
        <w:rPr>
          <w:rFonts w:ascii="仿宋_GB2312" w:hAnsi="Times New Roman" w:eastAsia="仿宋_GB2312" w:cs="Times New Roman"/>
          <w:bCs/>
          <w:spacing w:val="-2"/>
          <w:sz w:val="32"/>
          <w:szCs w:val="32"/>
        </w:rPr>
        <w:t>评审会</w:t>
      </w:r>
      <w:r>
        <w:rPr>
          <w:rFonts w:hint="eastAsia" w:ascii="仿宋_GB2312" w:hAnsi="Times New Roman" w:eastAsia="仿宋_GB2312" w:cs="Times New Roman"/>
          <w:bCs/>
          <w:spacing w:val="-2"/>
          <w:sz w:val="32"/>
          <w:szCs w:val="32"/>
        </w:rPr>
        <w:t>），评委名单不得对外泄露。评审会</w:t>
      </w:r>
      <w:r>
        <w:rPr>
          <w:rFonts w:hint="eastAsia" w:ascii="仿宋_GB2312" w:hAnsi="仿宋_GB2312" w:eastAsia="仿宋_GB2312" w:cs="仿宋_GB2312"/>
          <w:bCs/>
          <w:spacing w:val="-2"/>
          <w:sz w:val="32"/>
          <w:szCs w:val="32"/>
        </w:rPr>
        <w:t>组成</w:t>
      </w:r>
      <w:r>
        <w:rPr>
          <w:rFonts w:ascii="仿宋_GB2312" w:hAnsi="仿宋_GB2312" w:eastAsia="仿宋_GB2312" w:cs="仿宋_GB2312"/>
          <w:bCs/>
          <w:spacing w:val="-2"/>
          <w:sz w:val="32"/>
          <w:szCs w:val="32"/>
        </w:rPr>
        <w:t>人员应当</w:t>
      </w:r>
      <w:r>
        <w:rPr>
          <w:rFonts w:hint="eastAsia" w:ascii="仿宋_GB2312" w:hAnsi="仿宋_GB2312" w:eastAsia="仿宋_GB2312" w:cs="仿宋_GB2312"/>
          <w:bCs/>
          <w:spacing w:val="-2"/>
          <w:sz w:val="32"/>
          <w:szCs w:val="32"/>
        </w:rPr>
        <w:t>为单数，且不能为3的倍数。评审会根据</w:t>
      </w:r>
      <w:r>
        <w:rPr>
          <w:rFonts w:ascii="仿宋_GB2312" w:hAnsi="仿宋_GB2312" w:eastAsia="仿宋_GB2312" w:cs="仿宋_GB2312"/>
          <w:bCs/>
          <w:spacing w:val="-2"/>
          <w:sz w:val="32"/>
          <w:szCs w:val="32"/>
        </w:rPr>
        <w:t>评审</w:t>
      </w:r>
      <w:r>
        <w:rPr>
          <w:rFonts w:hint="eastAsia" w:ascii="仿宋_GB2312" w:hAnsi="仿宋_GB2312" w:eastAsia="仿宋_GB2312" w:cs="仿宋_GB2312"/>
          <w:bCs/>
          <w:spacing w:val="-2"/>
          <w:sz w:val="32"/>
          <w:szCs w:val="32"/>
        </w:rPr>
        <w:t>工作</w:t>
      </w:r>
      <w:r>
        <w:rPr>
          <w:rFonts w:ascii="仿宋_GB2312" w:hAnsi="仿宋_GB2312" w:eastAsia="仿宋_GB2312" w:cs="仿宋_GB2312"/>
          <w:bCs/>
          <w:spacing w:val="-2"/>
          <w:sz w:val="32"/>
          <w:szCs w:val="32"/>
        </w:rPr>
        <w:t>需要，</w:t>
      </w:r>
      <w:r>
        <w:rPr>
          <w:rFonts w:hint="eastAsia" w:ascii="仿宋_GB2312" w:hAnsi="仿宋_GB2312" w:eastAsia="仿宋_GB2312" w:cs="仿宋_GB2312"/>
          <w:bCs/>
          <w:spacing w:val="-2"/>
          <w:sz w:val="32"/>
          <w:szCs w:val="32"/>
        </w:rPr>
        <w:t>设主任委员1名，副主任委员1-</w:t>
      </w:r>
      <w:r>
        <w:rPr>
          <w:rFonts w:ascii="仿宋_GB2312" w:hAnsi="仿宋_GB2312" w:eastAsia="仿宋_GB2312" w:cs="仿宋_GB2312"/>
          <w:bCs/>
          <w:spacing w:val="-2"/>
          <w:sz w:val="32"/>
          <w:szCs w:val="32"/>
        </w:rPr>
        <w:t>3</w:t>
      </w:r>
      <w:r>
        <w:rPr>
          <w:rFonts w:hint="eastAsia" w:ascii="仿宋_GB2312" w:hAnsi="仿宋_GB2312" w:eastAsia="仿宋_GB2312" w:cs="仿宋_GB2312"/>
          <w:bCs/>
          <w:spacing w:val="-2"/>
          <w:sz w:val="32"/>
          <w:szCs w:val="32"/>
        </w:rPr>
        <w:t>名，届时由参会的</w:t>
      </w:r>
      <w:r>
        <w:rPr>
          <w:rFonts w:ascii="仿宋_GB2312" w:hAnsi="仿宋_GB2312" w:eastAsia="仿宋_GB2312" w:cs="仿宋_GB2312"/>
          <w:bCs/>
          <w:spacing w:val="-2"/>
          <w:sz w:val="32"/>
          <w:szCs w:val="32"/>
        </w:rPr>
        <w:t>评委</w:t>
      </w:r>
      <w:r>
        <w:rPr>
          <w:rFonts w:hint="eastAsia" w:ascii="仿宋_GB2312" w:hAnsi="仿宋_GB2312" w:eastAsia="仿宋_GB2312" w:cs="仿宋_GB2312"/>
          <w:bCs/>
          <w:spacing w:val="-2"/>
          <w:sz w:val="32"/>
          <w:szCs w:val="32"/>
        </w:rPr>
        <w:t>推举产生。按照系列和</w:t>
      </w:r>
      <w:r>
        <w:rPr>
          <w:rFonts w:ascii="仿宋_GB2312" w:hAnsi="仿宋_GB2312" w:eastAsia="仿宋_GB2312" w:cs="仿宋_GB2312"/>
          <w:bCs/>
          <w:spacing w:val="-2"/>
          <w:sz w:val="32"/>
          <w:szCs w:val="32"/>
        </w:rPr>
        <w:t>专业大类</w:t>
      </w:r>
      <w:r>
        <w:rPr>
          <w:rFonts w:hint="eastAsia" w:ascii="仿宋_GB2312" w:hAnsi="仿宋_GB2312" w:eastAsia="仿宋_GB2312" w:cs="仿宋_GB2312"/>
          <w:bCs/>
          <w:spacing w:val="-2"/>
          <w:sz w:val="32"/>
          <w:szCs w:val="32"/>
        </w:rPr>
        <w:t>组建的年度高级评委会评委一般</w:t>
      </w:r>
      <w:r>
        <w:rPr>
          <w:rFonts w:ascii="仿宋_GB2312" w:hAnsi="仿宋_GB2312" w:eastAsia="仿宋_GB2312" w:cs="仿宋_GB2312"/>
          <w:bCs/>
          <w:spacing w:val="-2"/>
          <w:sz w:val="32"/>
          <w:szCs w:val="32"/>
        </w:rPr>
        <w:t>不少于19</w:t>
      </w:r>
      <w:r>
        <w:rPr>
          <w:rFonts w:hint="eastAsia" w:ascii="仿宋_GB2312" w:hAnsi="仿宋_GB2312" w:eastAsia="仿宋_GB2312" w:cs="仿宋_GB2312"/>
          <w:bCs/>
          <w:spacing w:val="-2"/>
          <w:sz w:val="32"/>
          <w:szCs w:val="32"/>
        </w:rPr>
        <w:t>人，年度中级评委会评委一般不少于</w:t>
      </w:r>
      <w:r>
        <w:rPr>
          <w:rFonts w:ascii="仿宋_GB2312" w:hAnsi="仿宋_GB2312" w:eastAsia="仿宋_GB2312" w:cs="仿宋_GB2312"/>
          <w:bCs/>
          <w:spacing w:val="-2"/>
          <w:sz w:val="32"/>
          <w:szCs w:val="32"/>
        </w:rPr>
        <w:t>11</w:t>
      </w:r>
      <w:r>
        <w:rPr>
          <w:rFonts w:hint="eastAsia" w:ascii="仿宋_GB2312" w:hAnsi="仿宋_GB2312" w:eastAsia="仿宋_GB2312" w:cs="仿宋_GB2312"/>
          <w:bCs/>
          <w:spacing w:val="-2"/>
          <w:sz w:val="32"/>
          <w:szCs w:val="32"/>
        </w:rPr>
        <w:t>人，年度初级</w:t>
      </w:r>
      <w:r>
        <w:rPr>
          <w:rFonts w:ascii="仿宋_GB2312" w:hAnsi="仿宋_GB2312" w:eastAsia="仿宋_GB2312" w:cs="仿宋_GB2312"/>
          <w:bCs/>
          <w:spacing w:val="-2"/>
          <w:sz w:val="32"/>
          <w:szCs w:val="32"/>
        </w:rPr>
        <w:t>评委会</w:t>
      </w:r>
      <w:r>
        <w:rPr>
          <w:rFonts w:hint="eastAsia" w:ascii="仿宋_GB2312" w:hAnsi="仿宋_GB2312" w:eastAsia="仿宋_GB2312" w:cs="仿宋_GB2312"/>
          <w:bCs/>
          <w:spacing w:val="-2"/>
          <w:sz w:val="32"/>
          <w:szCs w:val="32"/>
        </w:rPr>
        <w:t>评委</w:t>
      </w:r>
      <w:r>
        <w:rPr>
          <w:rFonts w:ascii="仿宋_GB2312" w:hAnsi="仿宋_GB2312" w:eastAsia="仿宋_GB2312" w:cs="仿宋_GB2312"/>
          <w:bCs/>
          <w:spacing w:val="-2"/>
          <w:sz w:val="32"/>
          <w:szCs w:val="32"/>
        </w:rPr>
        <w:t>人数</w:t>
      </w:r>
      <w:r>
        <w:rPr>
          <w:rFonts w:hint="eastAsia" w:ascii="仿宋_GB2312" w:hAnsi="仿宋_GB2312" w:eastAsia="仿宋_GB2312" w:cs="仿宋_GB2312"/>
          <w:bCs/>
          <w:spacing w:val="-2"/>
          <w:sz w:val="32"/>
          <w:szCs w:val="32"/>
        </w:rPr>
        <w:t>一般</w:t>
      </w:r>
      <w:r>
        <w:rPr>
          <w:rFonts w:ascii="仿宋_GB2312" w:hAnsi="仿宋_GB2312" w:eastAsia="仿宋_GB2312" w:cs="仿宋_GB2312"/>
          <w:bCs/>
          <w:spacing w:val="-2"/>
          <w:sz w:val="32"/>
          <w:szCs w:val="32"/>
        </w:rPr>
        <w:t>不少于7</w:t>
      </w:r>
      <w:r>
        <w:rPr>
          <w:rFonts w:hint="eastAsia" w:ascii="仿宋_GB2312" w:hAnsi="仿宋_GB2312" w:eastAsia="仿宋_GB2312" w:cs="仿宋_GB2312"/>
          <w:bCs/>
          <w:spacing w:val="-2"/>
          <w:sz w:val="32"/>
          <w:szCs w:val="32"/>
        </w:rPr>
        <w:t>人。学科专业门类较多的职称系列（专业）评审会可</w:t>
      </w:r>
      <w:r>
        <w:rPr>
          <w:rFonts w:ascii="仿宋_GB2312" w:hAnsi="仿宋_GB2312" w:eastAsia="仿宋_GB2312" w:cs="仿宋_GB2312"/>
          <w:bCs/>
          <w:spacing w:val="-2"/>
          <w:sz w:val="32"/>
          <w:szCs w:val="32"/>
        </w:rPr>
        <w:t>下设若干专业评议组</w:t>
      </w:r>
      <w:r>
        <w:rPr>
          <w:rFonts w:hint="eastAsia" w:ascii="仿宋_GB2312" w:hAnsi="仿宋_GB2312" w:eastAsia="仿宋_GB2312" w:cs="仿宋_GB2312"/>
          <w:bCs/>
          <w:spacing w:val="-2"/>
          <w:sz w:val="32"/>
          <w:szCs w:val="32"/>
        </w:rPr>
        <w:t>，</w:t>
      </w:r>
      <w:r>
        <w:rPr>
          <w:rFonts w:ascii="仿宋_GB2312" w:hAnsi="仿宋_GB2312" w:eastAsia="仿宋_GB2312" w:cs="仿宋_GB2312"/>
          <w:bCs/>
          <w:spacing w:val="-2"/>
          <w:sz w:val="32"/>
          <w:szCs w:val="32"/>
        </w:rPr>
        <w:t>每个专业评议组</w:t>
      </w:r>
      <w:r>
        <w:rPr>
          <w:rFonts w:hint="eastAsia" w:ascii="仿宋_GB2312" w:hAnsi="仿宋_GB2312" w:eastAsia="仿宋_GB2312" w:cs="仿宋_GB2312"/>
          <w:bCs/>
          <w:spacing w:val="-2"/>
          <w:sz w:val="32"/>
          <w:szCs w:val="32"/>
        </w:rPr>
        <w:t>一般</w:t>
      </w:r>
      <w:r>
        <w:rPr>
          <w:rFonts w:ascii="仿宋_GB2312" w:hAnsi="仿宋_GB2312" w:eastAsia="仿宋_GB2312" w:cs="仿宋_GB2312"/>
          <w:bCs/>
          <w:spacing w:val="-2"/>
          <w:sz w:val="32"/>
          <w:szCs w:val="32"/>
        </w:rPr>
        <w:t>由</w:t>
      </w:r>
      <w:r>
        <w:rPr>
          <w:rFonts w:hint="eastAsia" w:ascii="仿宋_GB2312" w:hAnsi="仿宋_GB2312" w:eastAsia="仿宋_GB2312" w:cs="仿宋_GB2312"/>
          <w:bCs/>
          <w:spacing w:val="-2"/>
          <w:sz w:val="32"/>
          <w:szCs w:val="32"/>
        </w:rPr>
        <w:t>3人或5人</w:t>
      </w:r>
      <w:r>
        <w:rPr>
          <w:rFonts w:ascii="仿宋_GB2312" w:hAnsi="仿宋_GB2312" w:eastAsia="仿宋_GB2312" w:cs="仿宋_GB2312"/>
          <w:bCs/>
          <w:spacing w:val="-2"/>
          <w:sz w:val="32"/>
          <w:szCs w:val="32"/>
        </w:rPr>
        <w:t>组成。</w:t>
      </w:r>
      <w:r>
        <w:rPr>
          <w:rFonts w:hint="eastAsia" w:ascii="仿宋_GB2312" w:hAnsi="仿宋_GB2312" w:eastAsia="仿宋_GB2312" w:cs="仿宋_GB2312"/>
          <w:bCs/>
          <w:spacing w:val="-2"/>
          <w:sz w:val="32"/>
          <w:szCs w:val="32"/>
        </w:rPr>
        <w:t>评审会</w:t>
      </w:r>
      <w:r>
        <w:rPr>
          <w:rFonts w:ascii="仿宋_GB2312" w:hAnsi="仿宋_GB2312" w:eastAsia="仿宋_GB2312" w:cs="仿宋_GB2312"/>
          <w:bCs/>
          <w:spacing w:val="-2"/>
          <w:sz w:val="32"/>
          <w:szCs w:val="32"/>
        </w:rPr>
        <w:t>人数</w:t>
      </w:r>
      <w:r>
        <w:rPr>
          <w:rFonts w:hint="eastAsia" w:ascii="仿宋_GB2312" w:hAnsi="仿宋_GB2312" w:eastAsia="仿宋_GB2312" w:cs="仿宋_GB2312"/>
          <w:bCs/>
          <w:spacing w:val="-2"/>
          <w:sz w:val="32"/>
          <w:szCs w:val="32"/>
        </w:rPr>
        <w:t>也</w:t>
      </w:r>
      <w:r>
        <w:rPr>
          <w:rFonts w:hint="eastAsia" w:ascii="仿宋_GB2312" w:hAnsi="仿宋_GB2312" w:eastAsia="仿宋_GB2312" w:cs="仿宋_GB2312"/>
          <w:bCs/>
          <w:color w:val="000000" w:themeColor="text1"/>
          <w:spacing w:val="-2"/>
          <w:sz w:val="32"/>
          <w:szCs w:val="32"/>
        </w:rPr>
        <w:t>可</w:t>
      </w:r>
      <w:r>
        <w:rPr>
          <w:rFonts w:ascii="仿宋_GB2312" w:hAnsi="仿宋_GB2312" w:eastAsia="仿宋_GB2312" w:cs="仿宋_GB2312"/>
          <w:bCs/>
          <w:color w:val="000000" w:themeColor="text1"/>
          <w:spacing w:val="-2"/>
          <w:sz w:val="32"/>
          <w:szCs w:val="32"/>
        </w:rPr>
        <w:t>根据具体</w:t>
      </w:r>
      <w:r>
        <w:rPr>
          <w:rFonts w:hint="eastAsia" w:ascii="仿宋_GB2312" w:hAnsi="仿宋_GB2312" w:eastAsia="仿宋_GB2312" w:cs="仿宋_GB2312"/>
          <w:bCs/>
          <w:color w:val="000000" w:themeColor="text1"/>
          <w:spacing w:val="-2"/>
          <w:sz w:val="32"/>
          <w:szCs w:val="32"/>
        </w:rPr>
        <w:t>评审</w:t>
      </w:r>
      <w:r>
        <w:rPr>
          <w:rFonts w:ascii="仿宋_GB2312" w:hAnsi="仿宋_GB2312" w:eastAsia="仿宋_GB2312" w:cs="仿宋_GB2312"/>
          <w:bCs/>
          <w:color w:val="000000" w:themeColor="text1"/>
          <w:spacing w:val="-2"/>
          <w:sz w:val="32"/>
          <w:szCs w:val="32"/>
        </w:rPr>
        <w:t>工作实际，经自治区人社部门同意，适当</w:t>
      </w:r>
      <w:r>
        <w:rPr>
          <w:rFonts w:hint="eastAsia" w:ascii="仿宋_GB2312" w:hAnsi="仿宋_GB2312" w:eastAsia="仿宋_GB2312" w:cs="仿宋_GB2312"/>
          <w:bCs/>
          <w:color w:val="000000" w:themeColor="text1"/>
          <w:spacing w:val="-2"/>
          <w:sz w:val="32"/>
          <w:szCs w:val="32"/>
        </w:rPr>
        <w:t>进行</w:t>
      </w:r>
      <w:r>
        <w:rPr>
          <w:rFonts w:ascii="仿宋_GB2312" w:hAnsi="仿宋_GB2312" w:eastAsia="仿宋_GB2312" w:cs="仿宋_GB2312"/>
          <w:bCs/>
          <w:color w:val="000000" w:themeColor="text1"/>
          <w:spacing w:val="-2"/>
          <w:sz w:val="32"/>
          <w:szCs w:val="32"/>
        </w:rPr>
        <w:t>调整。</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为</w:t>
      </w:r>
      <w:r>
        <w:rPr>
          <w:rFonts w:ascii="仿宋_GB2312" w:hAnsi="仿宋_GB2312" w:eastAsia="仿宋_GB2312" w:cs="仿宋_GB2312"/>
          <w:bCs/>
          <w:spacing w:val="-2"/>
          <w:sz w:val="32"/>
          <w:szCs w:val="32"/>
        </w:rPr>
        <w:t>保证评审工作</w:t>
      </w:r>
      <w:r>
        <w:rPr>
          <w:rFonts w:hint="eastAsia" w:ascii="仿宋_GB2312" w:hAnsi="仿宋_GB2312" w:eastAsia="仿宋_GB2312" w:cs="仿宋_GB2312"/>
          <w:bCs/>
          <w:spacing w:val="-2"/>
          <w:sz w:val="32"/>
          <w:szCs w:val="32"/>
        </w:rPr>
        <w:t>的</w:t>
      </w:r>
      <w:r>
        <w:rPr>
          <w:rFonts w:ascii="仿宋_GB2312" w:hAnsi="仿宋_GB2312" w:eastAsia="仿宋_GB2312" w:cs="仿宋_GB2312"/>
          <w:bCs/>
          <w:spacing w:val="-2"/>
          <w:sz w:val="32"/>
          <w:szCs w:val="32"/>
        </w:rPr>
        <w:t>有序实施，</w:t>
      </w:r>
      <w:r>
        <w:rPr>
          <w:rFonts w:hint="eastAsia" w:ascii="仿宋_GB2312" w:hAnsi="仿宋_GB2312" w:eastAsia="仿宋_GB2312" w:cs="仿宋_GB2312"/>
          <w:bCs/>
          <w:spacing w:val="-2"/>
          <w:sz w:val="32"/>
          <w:szCs w:val="32"/>
        </w:rPr>
        <w:t>评审会评委</w:t>
      </w:r>
      <w:r>
        <w:rPr>
          <w:rFonts w:ascii="仿宋_GB2312" w:hAnsi="仿宋_GB2312" w:eastAsia="仿宋_GB2312" w:cs="仿宋_GB2312"/>
          <w:bCs/>
          <w:spacing w:val="-2"/>
          <w:sz w:val="32"/>
          <w:szCs w:val="32"/>
        </w:rPr>
        <w:t>每年调整数量</w:t>
      </w:r>
      <w:r>
        <w:rPr>
          <w:rFonts w:hint="eastAsia" w:ascii="仿宋_GB2312" w:hAnsi="仿宋_GB2312" w:eastAsia="仿宋_GB2312" w:cs="仿宋_GB2312"/>
          <w:bCs/>
          <w:spacing w:val="-2"/>
          <w:sz w:val="32"/>
          <w:szCs w:val="32"/>
        </w:rPr>
        <w:t>一般</w:t>
      </w:r>
      <w:r>
        <w:rPr>
          <w:rFonts w:ascii="仿宋_GB2312" w:hAnsi="仿宋_GB2312" w:eastAsia="仿宋_GB2312" w:cs="仿宋_GB2312"/>
          <w:bCs/>
          <w:spacing w:val="-2"/>
          <w:sz w:val="32"/>
          <w:szCs w:val="32"/>
        </w:rPr>
        <w:t>应占上年度</w:t>
      </w:r>
      <w:r>
        <w:rPr>
          <w:rFonts w:hint="eastAsia" w:ascii="仿宋_GB2312" w:hAnsi="仿宋_GB2312" w:eastAsia="仿宋_GB2312" w:cs="仿宋_GB2312"/>
          <w:bCs/>
          <w:spacing w:val="-2"/>
          <w:sz w:val="32"/>
          <w:szCs w:val="32"/>
        </w:rPr>
        <w:t>评委</w:t>
      </w:r>
      <w:r>
        <w:rPr>
          <w:rFonts w:ascii="仿宋_GB2312" w:hAnsi="仿宋_GB2312" w:eastAsia="仿宋_GB2312" w:cs="仿宋_GB2312"/>
          <w:bCs/>
          <w:spacing w:val="-2"/>
          <w:sz w:val="32"/>
          <w:szCs w:val="32"/>
        </w:rPr>
        <w:t>总数的</w:t>
      </w:r>
      <w:r>
        <w:rPr>
          <w:rFonts w:hint="eastAsia" w:ascii="仿宋_GB2312" w:hAnsi="仿宋_GB2312" w:eastAsia="仿宋_GB2312" w:cs="仿宋_GB2312"/>
          <w:bCs/>
          <w:spacing w:val="-2"/>
          <w:sz w:val="32"/>
          <w:szCs w:val="32"/>
        </w:rPr>
        <w:t>1/3以上。</w:t>
      </w:r>
      <w:r>
        <w:rPr>
          <w:rFonts w:ascii="仿宋_GB2312" w:hAnsi="仿宋_GB2312" w:eastAsia="仿宋_GB2312" w:cs="仿宋_GB2312"/>
          <w:bCs/>
          <w:spacing w:val="-2"/>
          <w:sz w:val="32"/>
          <w:szCs w:val="32"/>
        </w:rPr>
        <w:t>评</w:t>
      </w:r>
      <w:r>
        <w:rPr>
          <w:rFonts w:hint="eastAsia" w:ascii="仿宋_GB2312" w:hAnsi="仿宋_GB2312" w:eastAsia="仿宋_GB2312" w:cs="仿宋_GB2312"/>
          <w:bCs/>
          <w:spacing w:val="-2"/>
          <w:sz w:val="32"/>
          <w:szCs w:val="32"/>
        </w:rPr>
        <w:t>委</w:t>
      </w:r>
      <w:r>
        <w:rPr>
          <w:rFonts w:ascii="仿宋_GB2312" w:hAnsi="仿宋_GB2312" w:eastAsia="仿宋_GB2312" w:cs="仿宋_GB2312"/>
          <w:bCs/>
          <w:spacing w:val="-2"/>
          <w:sz w:val="32"/>
          <w:szCs w:val="32"/>
        </w:rPr>
        <w:t>连续参加同一评委会评审会议一般不超过</w:t>
      </w:r>
      <w:r>
        <w:rPr>
          <w:rFonts w:hint="eastAsia" w:ascii="仿宋_GB2312" w:hAnsi="仿宋_GB2312" w:eastAsia="仿宋_GB2312" w:cs="仿宋_GB2312"/>
          <w:bCs/>
          <w:spacing w:val="-2"/>
          <w:sz w:val="32"/>
          <w:szCs w:val="32"/>
        </w:rPr>
        <w:t>3个</w:t>
      </w:r>
      <w:r>
        <w:rPr>
          <w:rFonts w:ascii="仿宋_GB2312" w:hAnsi="仿宋_GB2312" w:eastAsia="仿宋_GB2312" w:cs="仿宋_GB2312"/>
          <w:bCs/>
          <w:spacing w:val="-2"/>
          <w:sz w:val="32"/>
          <w:szCs w:val="32"/>
        </w:rPr>
        <w:t>年度。</w:t>
      </w:r>
    </w:p>
    <w:p>
      <w:pPr>
        <w:spacing w:line="560" w:lineRule="exact"/>
        <w:ind w:firstLine="632" w:firstLineChars="200"/>
        <w:rPr>
          <w:rFonts w:ascii="仿宋_GB2312" w:hAnsi="Times New Roman" w:eastAsia="仿宋_GB2312" w:cs="Times New Roman"/>
          <w:bCs/>
          <w:spacing w:val="-2"/>
          <w:sz w:val="32"/>
          <w:szCs w:val="32"/>
        </w:rPr>
      </w:pPr>
      <w:r>
        <w:rPr>
          <w:rFonts w:hint="eastAsia" w:ascii="黑体" w:hAnsi="Times New Roman" w:eastAsia="黑体" w:cs="Times New Roman"/>
          <w:bCs/>
          <w:spacing w:val="-2"/>
          <w:sz w:val="32"/>
          <w:szCs w:val="32"/>
        </w:rPr>
        <w:t xml:space="preserve">第二十一条  </w:t>
      </w:r>
      <w:r>
        <w:rPr>
          <w:rFonts w:hint="eastAsia" w:ascii="仿宋_GB2312" w:hAnsi="仿宋_GB2312" w:eastAsia="仿宋_GB2312" w:cs="仿宋_GB2312"/>
          <w:bCs/>
          <w:spacing w:val="-2"/>
          <w:sz w:val="32"/>
          <w:szCs w:val="32"/>
        </w:rPr>
        <w:t>评审权限下放到地级市的高级职称评委会年度评委应当实行异地交流制度，异地交流评委数量一般不得低于出席年度评审会议评委数量的三分之二。</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第二十二条  </w:t>
      </w:r>
      <w:r>
        <w:rPr>
          <w:rFonts w:hint="eastAsia" w:ascii="仿宋_GB2312" w:hAnsi="仿宋_GB2312" w:eastAsia="仿宋_GB2312" w:cs="仿宋_GB2312"/>
          <w:bCs/>
          <w:spacing w:val="-2"/>
          <w:sz w:val="32"/>
          <w:szCs w:val="32"/>
        </w:rPr>
        <w:t>建立评委培训考核制度。召开评审会前，组评单位应对评委进行评审标准、评审方式、评审程序等方面的业务培训。</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第二十三条  </w:t>
      </w:r>
      <w:r>
        <w:rPr>
          <w:rFonts w:hint="eastAsia" w:ascii="仿宋_GB2312" w:hAnsi="仿宋_GB2312" w:eastAsia="仿宋_GB2312" w:cs="仿宋_GB2312"/>
          <w:bCs/>
          <w:spacing w:val="-2"/>
          <w:sz w:val="32"/>
          <w:szCs w:val="32"/>
        </w:rPr>
        <w:t>职称评审的基本程序：</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（一）业务能力测评。根据职称系列(专业)的特点、职业属性以及岗位需求，对需要业务能力或外语能力测试的，由组评单位组织测试工作。</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（二）学术成果盲评。</w:t>
      </w:r>
      <w:r>
        <w:rPr>
          <w:rFonts w:hint="eastAsia" w:ascii="仿宋_GB2312" w:hAnsi="仿宋_GB2312" w:eastAsia="仿宋_GB2312" w:cs="仿宋_GB2312"/>
          <w:bCs/>
          <w:spacing w:val="-2"/>
          <w:sz w:val="32"/>
          <w:szCs w:val="32"/>
          <w:lang w:eastAsia="zh-CN"/>
        </w:rPr>
        <w:t>为提升评审质量，</w:t>
      </w:r>
      <w:r>
        <w:rPr>
          <w:rFonts w:hint="eastAsia" w:ascii="仿宋_GB2312" w:hAnsi="仿宋_GB2312" w:eastAsia="仿宋_GB2312" w:cs="仿宋_GB2312"/>
          <w:bCs/>
          <w:spacing w:val="-2"/>
          <w:sz w:val="32"/>
          <w:szCs w:val="32"/>
        </w:rPr>
        <w:t>组评单位</w:t>
      </w:r>
      <w:r>
        <w:rPr>
          <w:rFonts w:hint="eastAsia" w:ascii="仿宋_GB2312" w:hAnsi="仿宋_GB2312" w:eastAsia="仿宋_GB2312" w:cs="仿宋_GB2312"/>
          <w:bCs/>
          <w:spacing w:val="-2"/>
          <w:sz w:val="32"/>
          <w:szCs w:val="32"/>
          <w:lang w:eastAsia="zh-CN"/>
        </w:rPr>
        <w:t>可根据评审需要</w:t>
      </w:r>
      <w:r>
        <w:rPr>
          <w:rFonts w:hint="eastAsia" w:ascii="仿宋_GB2312" w:hAnsi="仿宋_GB2312" w:eastAsia="仿宋_GB2312" w:cs="仿宋_GB2312"/>
          <w:bCs/>
          <w:spacing w:val="-2"/>
          <w:sz w:val="32"/>
          <w:szCs w:val="32"/>
        </w:rPr>
        <w:t>对受理的申报材料按专业分类登记后，</w:t>
      </w:r>
      <w:r>
        <w:rPr>
          <w:rFonts w:hint="eastAsia" w:ascii="仿宋_GB2312" w:hAnsi="仿宋_GB2312" w:eastAsia="仿宋_GB2312" w:cs="仿宋_GB2312"/>
          <w:bCs/>
          <w:spacing w:val="-2"/>
          <w:sz w:val="32"/>
          <w:szCs w:val="32"/>
          <w:lang w:eastAsia="zh-CN"/>
        </w:rPr>
        <w:t>可安排</w:t>
      </w:r>
      <w:r>
        <w:rPr>
          <w:rFonts w:hint="eastAsia" w:ascii="仿宋_GB2312" w:hAnsi="仿宋_GB2312" w:eastAsia="仿宋_GB2312" w:cs="仿宋_GB2312"/>
          <w:bCs/>
          <w:spacing w:val="-2"/>
          <w:sz w:val="32"/>
          <w:szCs w:val="32"/>
        </w:rPr>
        <w:t>对论文或理论学术（业绩）成果进行盲评。盲评由组评单位负责统一安排送审，申报单位和个人不得送审。</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（三）业绩述职答辩。高级职称评审一般应组织业绩述职和现场答辩，答辩结果将作为评审会议评审的重要参考依据。对于需要</w:t>
      </w:r>
      <w:r>
        <w:rPr>
          <w:rFonts w:ascii="仿宋_GB2312" w:hAnsi="仿宋_GB2312" w:eastAsia="仿宋_GB2312" w:cs="仿宋_GB2312"/>
          <w:bCs/>
          <w:spacing w:val="-2"/>
          <w:sz w:val="32"/>
          <w:szCs w:val="32"/>
        </w:rPr>
        <w:t>“</w:t>
      </w:r>
      <w:r>
        <w:rPr>
          <w:rFonts w:hint="eastAsia" w:ascii="仿宋_GB2312" w:hAnsi="仿宋_GB2312" w:eastAsia="仿宋_GB2312" w:cs="仿宋_GB2312"/>
          <w:bCs/>
          <w:spacing w:val="-2"/>
          <w:sz w:val="32"/>
          <w:szCs w:val="32"/>
        </w:rPr>
        <w:t>一事一议</w:t>
      </w:r>
      <w:r>
        <w:rPr>
          <w:rFonts w:ascii="仿宋_GB2312" w:hAnsi="仿宋_GB2312" w:eastAsia="仿宋_GB2312" w:cs="仿宋_GB2312"/>
          <w:bCs/>
          <w:spacing w:val="-2"/>
          <w:sz w:val="32"/>
          <w:szCs w:val="32"/>
        </w:rPr>
        <w:t>”</w:t>
      </w:r>
      <w:r>
        <w:rPr>
          <w:rFonts w:hint="eastAsia" w:ascii="仿宋_GB2312" w:hAnsi="仿宋_GB2312" w:eastAsia="仿宋_GB2312" w:cs="仿宋_GB2312"/>
          <w:bCs/>
          <w:spacing w:val="-2"/>
          <w:sz w:val="32"/>
          <w:szCs w:val="32"/>
        </w:rPr>
        <w:t>的</w:t>
      </w:r>
      <w:r>
        <w:rPr>
          <w:rFonts w:ascii="仿宋_GB2312" w:hAnsi="仿宋_GB2312" w:eastAsia="仿宋_GB2312" w:cs="仿宋_GB2312"/>
          <w:bCs/>
          <w:spacing w:val="-2"/>
          <w:sz w:val="32"/>
          <w:szCs w:val="32"/>
        </w:rPr>
        <w:t>突出贡献人才，也可</w:t>
      </w:r>
      <w:r>
        <w:rPr>
          <w:rFonts w:hint="eastAsia" w:ascii="仿宋_GB2312" w:hAnsi="仿宋_GB2312" w:eastAsia="仿宋_GB2312" w:cs="仿宋_GB2312"/>
          <w:bCs/>
          <w:spacing w:val="-2"/>
          <w:sz w:val="32"/>
          <w:szCs w:val="32"/>
        </w:rPr>
        <w:t>根据工作需要组织评委到用人单位进行实地考察评价。</w:t>
      </w:r>
    </w:p>
    <w:p>
      <w:pPr>
        <w:shd w:val="clear" w:color="auto" w:fill="FFFFFF"/>
        <w:spacing w:line="560" w:lineRule="exact"/>
        <w:ind w:firstLine="632" w:firstLineChars="200"/>
        <w:rPr>
          <w:rFonts w:ascii="仿宋_GB2312" w:hAnsi="仿宋_GB2312" w:eastAsia="仿宋_GB2312" w:cs="仿宋_GB2312"/>
          <w:bCs/>
          <w:color w:val="000000" w:themeColor="text1"/>
          <w:spacing w:val="-2"/>
          <w:sz w:val="32"/>
          <w:szCs w:val="32"/>
        </w:rPr>
      </w:pPr>
      <w:r>
        <w:rPr>
          <w:rFonts w:hint="eastAsia" w:ascii="仿宋_GB2312" w:hAnsi="仿宋_GB2312" w:eastAsia="仿宋_GB2312" w:cs="仿宋_GB2312"/>
          <w:bCs/>
          <w:spacing w:val="-2"/>
          <w:sz w:val="32"/>
          <w:szCs w:val="32"/>
        </w:rPr>
        <w:t>（四）召开评审会议。评审会议由主任委员或</w:t>
      </w:r>
      <w:r>
        <w:rPr>
          <w:rFonts w:ascii="仿宋_GB2312" w:hAnsi="仿宋_GB2312" w:eastAsia="仿宋_GB2312" w:cs="仿宋_GB2312"/>
          <w:bCs/>
          <w:spacing w:val="-2"/>
          <w:sz w:val="32"/>
          <w:szCs w:val="32"/>
        </w:rPr>
        <w:t>副主任委员</w:t>
      </w:r>
      <w:r>
        <w:rPr>
          <w:rFonts w:hint="eastAsia" w:ascii="仿宋_GB2312" w:hAnsi="仿宋_GB2312" w:eastAsia="仿宋_GB2312" w:cs="仿宋_GB2312"/>
          <w:bCs/>
          <w:spacing w:val="-2"/>
          <w:sz w:val="32"/>
          <w:szCs w:val="32"/>
        </w:rPr>
        <w:t>主持。组评单位将申报人有关材料(包括业务能力测评、学术成果盲评、业绩述职答辩等结果)提交评审会评审。根据评审工作需要，评审会可以按照学科或者专业组成若干评议组，每个评议组根据各职称系列(专业)评审标准条件，交叉审阅申报人材料，按照少数服从多数原则提出评议意见，也可以不设评议组，由评审会3名以上评委按照分工审阅</w:t>
      </w:r>
      <w:r>
        <w:rPr>
          <w:rFonts w:ascii="仿宋_GB2312" w:hAnsi="仿宋_GB2312" w:eastAsia="仿宋_GB2312" w:cs="仿宋_GB2312"/>
          <w:bCs/>
          <w:spacing w:val="-2"/>
          <w:sz w:val="32"/>
          <w:szCs w:val="32"/>
        </w:rPr>
        <w:t>材料</w:t>
      </w:r>
      <w:r>
        <w:rPr>
          <w:rFonts w:hint="eastAsia" w:ascii="仿宋_GB2312" w:hAnsi="仿宋_GB2312" w:eastAsia="仿宋_GB2312" w:cs="仿宋_GB2312"/>
          <w:bCs/>
          <w:spacing w:val="-2"/>
          <w:sz w:val="32"/>
          <w:szCs w:val="32"/>
        </w:rPr>
        <w:t>提出评议意见。评议意见作为评审会评议表决的参考。评议组或评委在审阅申报人材料时，发现不完整、不齐全的，要及时告知评委会办公室，不得擅自要求申报人补充材料。</w:t>
      </w:r>
      <w:r>
        <w:rPr>
          <w:rFonts w:hint="eastAsia" w:ascii="仿宋_GB2312" w:hAnsi="仿宋_GB2312" w:eastAsia="仿宋_GB2312" w:cs="仿宋_GB2312"/>
          <w:bCs/>
          <w:color w:val="000000" w:themeColor="text1"/>
          <w:spacing w:val="-2"/>
          <w:kern w:val="0"/>
          <w:sz w:val="32"/>
          <w:szCs w:val="32"/>
        </w:rPr>
        <w:t>评审会要严格把握评审标准条件，根据参评人员的整体情况和学科专业发展对人才的需求，科学设置评审</w:t>
      </w:r>
      <w:r>
        <w:rPr>
          <w:rFonts w:ascii="仿宋_GB2312" w:hAnsi="仿宋_GB2312" w:eastAsia="仿宋_GB2312" w:cs="仿宋_GB2312"/>
          <w:bCs/>
          <w:color w:val="000000" w:themeColor="text1"/>
          <w:spacing w:val="-2"/>
          <w:kern w:val="0"/>
          <w:sz w:val="32"/>
          <w:szCs w:val="32"/>
        </w:rPr>
        <w:t>通过率</w:t>
      </w:r>
      <w:r>
        <w:rPr>
          <w:rFonts w:hint="eastAsia" w:ascii="仿宋_GB2312" w:hAnsi="仿宋_GB2312" w:eastAsia="仿宋_GB2312" w:cs="仿宋_GB2312"/>
          <w:bCs/>
          <w:color w:val="000000" w:themeColor="text1"/>
          <w:spacing w:val="-2"/>
          <w:kern w:val="0"/>
          <w:sz w:val="32"/>
          <w:szCs w:val="32"/>
        </w:rPr>
        <w:t>，切实保证评审质量</w:t>
      </w:r>
      <w:r>
        <w:rPr>
          <w:rFonts w:ascii="仿宋_GB2312" w:hAnsi="仿宋_GB2312" w:eastAsia="仿宋_GB2312" w:cs="仿宋_GB2312"/>
          <w:bCs/>
          <w:color w:val="000000" w:themeColor="text1"/>
          <w:spacing w:val="-2"/>
          <w:kern w:val="0"/>
          <w:sz w:val="32"/>
          <w:szCs w:val="32"/>
        </w:rPr>
        <w:t>。</w:t>
      </w:r>
    </w:p>
    <w:p>
      <w:pPr>
        <w:spacing w:line="560" w:lineRule="exact"/>
        <w:ind w:firstLine="632"/>
        <w:jc w:val="left"/>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五）评委投票表决。在听取汇报、审阅评审材料、充分讨论和民主评议的基础上，评审会采取无记名投票方式表决。赞成票数达到出席会议评委总数的2/3以上方为通过。未出席评审会议或因故中途离会未参加评议的评委不得投票、委托投票或会后补投票。票数统计结束后，由主任委员或副主任委员当场公布评审结果，并对评审结果签字确认，加盖评委会印章。</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第二十四条  </w:t>
      </w:r>
      <w:r>
        <w:rPr>
          <w:rFonts w:hint="eastAsia" w:ascii="仿宋_GB2312" w:hAnsi="仿宋_GB2312" w:eastAsia="仿宋_GB2312" w:cs="仿宋_GB2312"/>
          <w:bCs/>
          <w:spacing w:val="-2"/>
          <w:sz w:val="32"/>
          <w:szCs w:val="32"/>
        </w:rPr>
        <w:t>评审会议实行封闭管理，评委和工作人员须严格遵守评审工作纪律，不得私自接收评审材料，不得利用职务之便谋取不正当利益，不得在评审会议结束后将评委评议意见和会议情况对外泄露。</w:t>
      </w:r>
    </w:p>
    <w:p>
      <w:pPr>
        <w:spacing w:line="560" w:lineRule="exact"/>
        <w:ind w:firstLine="632" w:firstLineChars="200"/>
        <w:jc w:val="left"/>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第二十五条  </w:t>
      </w:r>
      <w:r>
        <w:rPr>
          <w:rFonts w:hint="eastAsia" w:ascii="仿宋_GB2312" w:hAnsi="仿宋_GB2312" w:eastAsia="仿宋_GB2312" w:cs="仿宋_GB2312"/>
          <w:bCs/>
          <w:spacing w:val="-2"/>
          <w:sz w:val="32"/>
          <w:szCs w:val="32"/>
        </w:rPr>
        <w:t>评审工作实行回避制度。评委、工作人员与申报人有夫妻关系、直系血亲关系、三代以内旁系血亲以及近姻亲关系，或者其他可能影响职称评审客观公正情形的，应当主动申请回避。</w:t>
      </w:r>
    </w:p>
    <w:p>
      <w:pPr>
        <w:autoSpaceDN w:val="0"/>
        <w:spacing w:line="560" w:lineRule="exact"/>
        <w:ind w:firstLine="632" w:firstLineChars="200"/>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第二十六条  </w:t>
      </w:r>
      <w:r>
        <w:rPr>
          <w:rFonts w:hint="eastAsia" w:ascii="仿宋_GB2312" w:hAnsi="仿宋_GB2312" w:eastAsia="仿宋_GB2312" w:cs="Times New Roman"/>
          <w:bCs/>
          <w:spacing w:val="-2"/>
          <w:sz w:val="32"/>
        </w:rPr>
        <w:t>评委会办公室应做好评审会议记录，记录内容包括会议日期、出席评委、会议议程、评审对象、评委评议意见(含评委发言摘要和评审讨论情况)、投票结果、申报人评审未通过原因、对一些专项问题的处理办法意见以及其他需要说明的问题等。会议记录监督人员签字后归档管理，保证评审过程可追溯。</w:t>
      </w:r>
    </w:p>
    <w:p>
      <w:pPr>
        <w:autoSpaceDN w:val="0"/>
        <w:spacing w:line="560" w:lineRule="exact"/>
        <w:ind w:firstLine="632" w:firstLineChars="200"/>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组评单位应保存完整评审档案备查，评审档案包括评审议程、评审人员签到表、专业技术职称评审意见表、评审会表决票、评审会汇总票等。</w:t>
      </w:r>
    </w:p>
    <w:p>
      <w:pPr>
        <w:autoSpaceDN w:val="0"/>
        <w:spacing w:line="560" w:lineRule="exact"/>
        <w:ind w:firstLine="632" w:firstLineChars="200"/>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第二十七条  </w:t>
      </w:r>
      <w:r>
        <w:rPr>
          <w:rFonts w:hint="eastAsia" w:ascii="仿宋_GB2312" w:hAnsi="仿宋_GB2312" w:eastAsia="仿宋_GB2312" w:cs="Times New Roman"/>
          <w:bCs/>
          <w:spacing w:val="-2"/>
          <w:sz w:val="32"/>
        </w:rPr>
        <w:t>组评单位对评审结果进行公示（同时公布同级人社部门受理举报电话），公示期不少于5个工作日。对公示期间举报反映的问题线索，由组评单位负责调查核实。</w:t>
      </w:r>
    </w:p>
    <w:p>
      <w:pPr>
        <w:autoSpaceDN w:val="0"/>
        <w:spacing w:line="560" w:lineRule="exact"/>
        <w:ind w:firstLine="632" w:firstLineChars="200"/>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第二十八条  </w:t>
      </w:r>
      <w:r>
        <w:rPr>
          <w:rFonts w:hint="eastAsia" w:ascii="仿宋_GB2312" w:hAnsi="仿宋_GB2312" w:eastAsia="仿宋_GB2312" w:cs="Times New Roman"/>
          <w:bCs/>
          <w:spacing w:val="-2"/>
          <w:sz w:val="32"/>
        </w:rPr>
        <w:t>申报人对涉及本人的评审结果有异议的，可以在公示期间向组评单位书面提出复查申请。组评单位应当认真核查并告知核查结果。</w:t>
      </w:r>
    </w:p>
    <w:p>
      <w:pPr>
        <w:autoSpaceDN w:val="0"/>
        <w:spacing w:line="560" w:lineRule="exact"/>
        <w:ind w:firstLine="632" w:firstLineChars="200"/>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第二十九条  </w:t>
      </w:r>
      <w:r>
        <w:rPr>
          <w:rFonts w:hint="eastAsia" w:ascii="仿宋_GB2312" w:hAnsi="仿宋_GB2312" w:eastAsia="仿宋_GB2312" w:cs="Times New Roman"/>
          <w:bCs/>
          <w:spacing w:val="-2"/>
          <w:sz w:val="32"/>
        </w:rPr>
        <w:t>经公示无异议的评审通过人员，各级人社部门或具有职称评审权的用人单位按管理权限发文公布并报自治区人社部门备案并核发电子职称证书。</w:t>
      </w:r>
    </w:p>
    <w:p>
      <w:pPr>
        <w:autoSpaceDN w:val="0"/>
        <w:spacing w:line="560" w:lineRule="exact"/>
        <w:ind w:firstLine="632" w:firstLineChars="200"/>
        <w:rPr>
          <w:rFonts w:ascii="仿宋_GB2312" w:hAnsi="仿宋_GB2312" w:eastAsia="仿宋_GB2312" w:cs="Times New Roman"/>
          <w:bCs/>
          <w:color w:val="FF0000"/>
          <w:spacing w:val="-2"/>
          <w:sz w:val="32"/>
        </w:rPr>
      </w:pPr>
      <w:r>
        <w:rPr>
          <w:rFonts w:hint="eastAsia" w:ascii="黑体" w:hAnsi="Times New Roman" w:eastAsia="黑体" w:cs="Times New Roman"/>
          <w:bCs/>
          <w:spacing w:val="-2"/>
          <w:sz w:val="32"/>
          <w:szCs w:val="32"/>
        </w:rPr>
        <w:t xml:space="preserve">第三十条  </w:t>
      </w:r>
      <w:r>
        <w:rPr>
          <w:rFonts w:hint="eastAsia" w:ascii="仿宋_GB2312" w:hAnsi="仿宋_GB2312" w:eastAsia="仿宋_GB2312" w:cs="Times New Roman"/>
          <w:bCs/>
          <w:spacing w:val="-2"/>
          <w:sz w:val="32"/>
        </w:rPr>
        <w:t>用人单位或人事代理机构应当将通过人员有关材料及时归入本人档案。</w:t>
      </w:r>
    </w:p>
    <w:p>
      <w:pPr>
        <w:spacing w:line="560" w:lineRule="exact"/>
        <w:ind w:firstLine="632" w:firstLineChars="200"/>
        <w:jc w:val="left"/>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第三十一条  </w:t>
      </w:r>
      <w:r>
        <w:rPr>
          <w:rFonts w:hint="eastAsia" w:ascii="仿宋_GB2312" w:hAnsi="仿宋_GB2312" w:eastAsia="仿宋_GB2312" w:cs="Times New Roman"/>
          <w:bCs/>
          <w:spacing w:val="-2"/>
          <w:sz w:val="32"/>
        </w:rPr>
        <w:t>区内不具备评委会组建条件或因其他原因需委托外省或中央部署单位评审的，经用人单位所属市级人社部门或行业主管部门审核后，由自治区人社部门出具委托评审手续。未履行委托评审程序的，评审结果不予认可。</w:t>
      </w:r>
    </w:p>
    <w:p>
      <w:pPr>
        <w:spacing w:line="560" w:lineRule="exact"/>
        <w:jc w:val="left"/>
        <w:rPr>
          <w:rFonts w:ascii="仿宋_GB2312" w:hAnsi="仿宋_GB2312" w:eastAsia="仿宋_GB2312" w:cs="Times New Roman"/>
          <w:b/>
          <w:bCs/>
          <w:spacing w:val="-2"/>
          <w:sz w:val="32"/>
        </w:rPr>
      </w:pPr>
    </w:p>
    <w:p>
      <w:pPr>
        <w:spacing w:line="560" w:lineRule="exact"/>
        <w:jc w:val="center"/>
        <w:rPr>
          <w:rFonts w:ascii="黑体" w:hAnsi="Times New Roman" w:eastAsia="黑体" w:cs="Times New Roman"/>
          <w:bCs/>
          <w:spacing w:val="-2"/>
          <w:sz w:val="36"/>
          <w:szCs w:val="36"/>
        </w:rPr>
      </w:pPr>
      <w:r>
        <w:rPr>
          <w:rFonts w:hint="eastAsia" w:ascii="黑体" w:hAnsi="Times New Roman" w:eastAsia="黑体" w:cs="Times New Roman"/>
          <w:bCs/>
          <w:spacing w:val="-2"/>
          <w:sz w:val="36"/>
          <w:szCs w:val="36"/>
        </w:rPr>
        <w:t>第五章  评审服务</w:t>
      </w:r>
    </w:p>
    <w:p>
      <w:pPr>
        <w:spacing w:line="560" w:lineRule="exact"/>
        <w:jc w:val="center"/>
        <w:rPr>
          <w:rFonts w:ascii="黑体" w:hAnsi="Times New Roman" w:eastAsia="黑体" w:cs="Times New Roman"/>
          <w:bCs/>
          <w:spacing w:val="-2"/>
          <w:sz w:val="36"/>
          <w:szCs w:val="36"/>
        </w:rPr>
      </w:pPr>
    </w:p>
    <w:p>
      <w:pPr>
        <w:spacing w:line="560" w:lineRule="exact"/>
        <w:ind w:firstLine="632" w:firstLineChars="200"/>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第三十二条  </w:t>
      </w:r>
      <w:r>
        <w:rPr>
          <w:rFonts w:hint="eastAsia" w:ascii="仿宋_GB2312" w:hAnsi="仿宋_GB2312" w:eastAsia="仿宋_GB2312" w:cs="Times New Roman"/>
          <w:bCs/>
          <w:spacing w:val="-2"/>
          <w:sz w:val="32"/>
        </w:rPr>
        <w:t>自治区人社部门负责全区职称评审信息化建设，建立职称评审信息管理系统，提供便捷化服务，逐步实现职称评审网上</w:t>
      </w:r>
      <w:r>
        <w:rPr>
          <w:rFonts w:ascii="仿宋_GB2312" w:hAnsi="仿宋_GB2312" w:eastAsia="仿宋_GB2312" w:cs="Times New Roman"/>
          <w:bCs/>
          <w:spacing w:val="-2"/>
          <w:sz w:val="32"/>
        </w:rPr>
        <w:t>申报、</w:t>
      </w:r>
      <w:r>
        <w:rPr>
          <w:rFonts w:hint="eastAsia" w:ascii="仿宋_GB2312" w:hAnsi="仿宋_GB2312" w:eastAsia="仿宋_GB2312" w:cs="Times New Roman"/>
          <w:bCs/>
          <w:spacing w:val="-2"/>
          <w:sz w:val="32"/>
        </w:rPr>
        <w:t>网上受理、网上评审，推行电子职称证书。</w:t>
      </w:r>
    </w:p>
    <w:p>
      <w:pPr>
        <w:spacing w:line="560" w:lineRule="exact"/>
        <w:ind w:firstLine="632" w:firstLineChars="200"/>
        <w:jc w:val="left"/>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组评单位</w:t>
      </w:r>
      <w:r>
        <w:rPr>
          <w:rFonts w:ascii="仿宋_GB2312" w:hAnsi="仿宋_GB2312" w:eastAsia="仿宋_GB2312" w:cs="Times New Roman"/>
          <w:bCs/>
          <w:spacing w:val="-2"/>
          <w:sz w:val="32"/>
        </w:rPr>
        <w:t>应当建立</w:t>
      </w:r>
      <w:r>
        <w:rPr>
          <w:rFonts w:hint="eastAsia" w:ascii="仿宋_GB2312" w:hAnsi="仿宋_GB2312" w:eastAsia="仿宋_GB2312" w:cs="Times New Roman"/>
          <w:bCs/>
          <w:spacing w:val="-2"/>
          <w:sz w:val="32"/>
        </w:rPr>
        <w:t>相应</w:t>
      </w:r>
      <w:r>
        <w:rPr>
          <w:rFonts w:ascii="仿宋_GB2312" w:hAnsi="仿宋_GB2312" w:eastAsia="仿宋_GB2312" w:cs="Times New Roman"/>
          <w:bCs/>
          <w:spacing w:val="-2"/>
          <w:sz w:val="32"/>
        </w:rPr>
        <w:t>的职称评审服务咨询平台，及时发布相关政策、评审</w:t>
      </w:r>
      <w:r>
        <w:rPr>
          <w:rFonts w:hint="eastAsia" w:ascii="仿宋_GB2312" w:hAnsi="仿宋_GB2312" w:eastAsia="仿宋_GB2312" w:cs="Times New Roman"/>
          <w:bCs/>
          <w:spacing w:val="-2"/>
          <w:sz w:val="32"/>
        </w:rPr>
        <w:t>通知</w:t>
      </w:r>
      <w:r>
        <w:rPr>
          <w:rFonts w:ascii="仿宋_GB2312" w:hAnsi="仿宋_GB2312" w:eastAsia="仿宋_GB2312" w:cs="Times New Roman"/>
          <w:bCs/>
          <w:spacing w:val="-2"/>
          <w:sz w:val="32"/>
        </w:rPr>
        <w:t>、评审结果等</w:t>
      </w:r>
      <w:r>
        <w:rPr>
          <w:rFonts w:hint="eastAsia" w:ascii="仿宋_GB2312" w:hAnsi="仿宋_GB2312" w:eastAsia="仿宋_GB2312" w:cs="Times New Roman"/>
          <w:bCs/>
          <w:spacing w:val="-2"/>
          <w:sz w:val="32"/>
        </w:rPr>
        <w:t>相关</w:t>
      </w:r>
      <w:r>
        <w:rPr>
          <w:rFonts w:ascii="仿宋_GB2312" w:hAnsi="仿宋_GB2312" w:eastAsia="仿宋_GB2312" w:cs="Times New Roman"/>
          <w:bCs/>
          <w:spacing w:val="-2"/>
          <w:sz w:val="32"/>
        </w:rPr>
        <w:t>信息，</w:t>
      </w:r>
      <w:r>
        <w:rPr>
          <w:rFonts w:hint="eastAsia" w:ascii="仿宋_GB2312" w:hAnsi="仿宋_GB2312" w:eastAsia="仿宋_GB2312" w:cs="Times New Roman"/>
          <w:bCs/>
          <w:spacing w:val="-2"/>
          <w:sz w:val="32"/>
        </w:rPr>
        <w:t>提供日常</w:t>
      </w:r>
      <w:r>
        <w:rPr>
          <w:rFonts w:ascii="仿宋_GB2312" w:hAnsi="仿宋_GB2312" w:eastAsia="仿宋_GB2312" w:cs="Times New Roman"/>
          <w:bCs/>
          <w:spacing w:val="-2"/>
          <w:sz w:val="32"/>
        </w:rPr>
        <w:t>便捷化服务。</w:t>
      </w:r>
    </w:p>
    <w:p>
      <w:pPr>
        <w:autoSpaceDN w:val="0"/>
        <w:spacing w:line="560" w:lineRule="exact"/>
        <w:ind w:firstLine="632" w:firstLineChars="200"/>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第三十三条  </w:t>
      </w:r>
      <w:r>
        <w:rPr>
          <w:rFonts w:hint="eastAsia" w:ascii="仿宋_GB2312" w:hAnsi="仿宋_GB2312" w:eastAsia="仿宋_GB2312" w:cs="Times New Roman"/>
          <w:bCs/>
          <w:spacing w:val="-2"/>
          <w:sz w:val="32"/>
        </w:rPr>
        <w:t>建立职称评审“绿色通道”。对取得重大基础研究和前沿技术突破、解决重大工程技术难题，在经济社会各项事业发展中作出突出贡献的专业技术人员，符合自治区相关规定，可直接申报高级职称。对引进的高层次人才、急需紧缺人才、重点特色产业和新兴产业引进人才，可按规定放宽资历、年限等条件限制。</w:t>
      </w:r>
    </w:p>
    <w:p>
      <w:pPr>
        <w:autoSpaceDN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企业博士后获得中国博士后科学基金资助或主持自治区级以上科研项目，出站后继续留在企业的可直接认定副高级职称，达到正高级职称评审标准的可直接申报正高级职称。</w:t>
      </w:r>
    </w:p>
    <w:p>
      <w:pPr>
        <w:spacing w:line="560" w:lineRule="exact"/>
        <w:ind w:firstLine="632" w:firstLineChars="200"/>
        <w:jc w:val="left"/>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对长期在艰苦边远地区和县级以下基层一线工作的专业技术人员，按照相关规定放宽学历、任职年限、论文、科研等要求，重点考察工作实绩。</w:t>
      </w:r>
    </w:p>
    <w:p>
      <w:pPr>
        <w:autoSpaceDN w:val="0"/>
        <w:spacing w:line="560" w:lineRule="exact"/>
        <w:ind w:firstLine="632" w:firstLineChars="200"/>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第三十四条  </w:t>
      </w:r>
      <w:r>
        <w:rPr>
          <w:rFonts w:hint="eastAsia" w:ascii="仿宋_GB2312" w:hAnsi="仿宋_GB2312" w:eastAsia="仿宋_GB2312" w:cs="Times New Roman"/>
          <w:bCs/>
          <w:spacing w:val="-2"/>
          <w:sz w:val="32"/>
        </w:rPr>
        <w:t>符合自治区职业资格与职称对应关系有关规定，取得专业技术人员国家职业资格的，可按有关规定直接聘任相关专业技术职务。符合申报条件的，可凭职业资格证书申报高一级职称。</w:t>
      </w:r>
    </w:p>
    <w:p>
      <w:pPr>
        <w:autoSpaceDN w:val="0"/>
        <w:spacing w:line="560" w:lineRule="exact"/>
        <w:ind w:firstLine="632" w:firstLineChars="200"/>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第三十五条  </w:t>
      </w:r>
      <w:r>
        <w:rPr>
          <w:rFonts w:hint="eastAsia" w:ascii="仿宋_GB2312" w:hAnsi="仿宋_GB2312" w:eastAsia="仿宋_GB2312" w:cs="Times New Roman"/>
          <w:bCs/>
          <w:spacing w:val="-2"/>
          <w:sz w:val="32"/>
        </w:rPr>
        <w:t>申报人所学专业与从事专业原则上应相同或相近（已取得国家注册类专业资格证书的除外）。专业不一致或不相近的可通过两年以上相应专业学习，取得相关专业学历或学位证明，</w:t>
      </w:r>
      <w:r>
        <w:rPr>
          <w:rFonts w:hint="eastAsia" w:ascii="仿宋_GB2312" w:eastAsia="仿宋_GB2312"/>
          <w:bCs/>
          <w:sz w:val="32"/>
          <w:szCs w:val="32"/>
        </w:rPr>
        <w:t>可</w:t>
      </w:r>
      <w:r>
        <w:rPr>
          <w:rFonts w:hint="eastAsia" w:ascii="仿宋_GB2312" w:hAnsi="仿宋_GB2312" w:eastAsia="仿宋_GB2312" w:cs="Times New Roman"/>
          <w:bCs/>
          <w:spacing w:val="-2"/>
          <w:sz w:val="32"/>
        </w:rPr>
        <w:t>将其最高学历（学位）认定为本专业或相近专业。或可通过一年继续教育相应专业脱产学习，取得相关学习证明，在相应系列各层级评审要求任职年限基础上延长两年，可将其最高学历认定为本专业或相近专业。</w:t>
      </w:r>
    </w:p>
    <w:p>
      <w:pPr>
        <w:autoSpaceDN w:val="0"/>
        <w:spacing w:line="560" w:lineRule="exact"/>
        <w:ind w:firstLine="632" w:firstLineChars="200"/>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第三十六条  </w:t>
      </w:r>
      <w:r>
        <w:rPr>
          <w:rFonts w:hint="eastAsia" w:ascii="仿宋_GB2312" w:hAnsi="仿宋_GB2312" w:eastAsia="仿宋_GB2312" w:cs="Times New Roman"/>
          <w:bCs/>
          <w:spacing w:val="-2"/>
          <w:sz w:val="32"/>
        </w:rPr>
        <w:t>符合高技能人才与专业技术人员贯通条件的，按规定申报相应系列（专业）职称。具有超高技艺技能和取得突出业绩的技能人才，可直接申报工程系列相应专业高级职称。</w:t>
      </w:r>
    </w:p>
    <w:p>
      <w:pPr>
        <w:spacing w:line="560" w:lineRule="exact"/>
        <w:ind w:firstLine="632" w:firstLineChars="200"/>
        <w:jc w:val="left"/>
        <w:rPr>
          <w:rFonts w:ascii="黑体" w:hAnsi="Times New Roman" w:eastAsia="黑体" w:cs="Times New Roman"/>
          <w:bCs/>
          <w:color w:val="000000" w:themeColor="text1"/>
          <w:spacing w:val="-2"/>
          <w:sz w:val="32"/>
          <w:szCs w:val="32"/>
        </w:rPr>
      </w:pPr>
      <w:r>
        <w:rPr>
          <w:rFonts w:hint="eastAsia" w:ascii="黑体" w:hAnsi="Times New Roman" w:eastAsia="黑体" w:cs="Times New Roman"/>
          <w:bCs/>
          <w:spacing w:val="-2"/>
          <w:sz w:val="32"/>
          <w:szCs w:val="32"/>
        </w:rPr>
        <w:t xml:space="preserve">第三十七条  </w:t>
      </w:r>
      <w:r>
        <w:rPr>
          <w:rFonts w:hint="eastAsia" w:ascii="仿宋_GB2312" w:hAnsi="仿宋_GB2312" w:eastAsia="仿宋_GB2312" w:cs="Times New Roman"/>
          <w:bCs/>
          <w:color w:val="000000" w:themeColor="text1"/>
          <w:spacing w:val="-2"/>
          <w:sz w:val="32"/>
        </w:rPr>
        <w:t>经批准离岗创业或到非公有制经济组织兼职的高校、科研院所、医疗机构等事业单位专业技术人员，离岗创业或兼职期间可在原单位按规定申报职称，不占所在单位专业技术岗位结构比例，其创业或兼职期间的工作业绩可作为职称评审的依据。</w:t>
      </w:r>
    </w:p>
    <w:p>
      <w:pPr>
        <w:spacing w:line="560" w:lineRule="exact"/>
        <w:ind w:firstLine="632" w:firstLineChars="200"/>
        <w:jc w:val="left"/>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第三十八条  </w:t>
      </w:r>
      <w:r>
        <w:rPr>
          <w:rFonts w:hint="eastAsia" w:ascii="仿宋_GB2312" w:hAnsi="仿宋_GB2312" w:eastAsia="仿宋_GB2312" w:cs="Times New Roman"/>
          <w:bCs/>
          <w:spacing w:val="-2"/>
          <w:sz w:val="32"/>
        </w:rPr>
        <w:t>积极推进跨区域职称互认机制，从区外、中央驻宁单位调入我区或军队转业安置（自主择业）到我区工作的专业技术人员，其在原地区（单位）通过评审取得的职称资格可按照有关管理权限进行确认。</w:t>
      </w:r>
    </w:p>
    <w:p>
      <w:pPr>
        <w:spacing w:line="560" w:lineRule="exact"/>
        <w:ind w:firstLine="632" w:firstLineChars="200"/>
        <w:jc w:val="left"/>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第三十九条  </w:t>
      </w:r>
      <w:r>
        <w:rPr>
          <w:rFonts w:hint="eastAsia" w:ascii="仿宋_GB2312" w:hAnsi="仿宋_GB2312" w:eastAsia="仿宋_GB2312" w:cs="Times New Roman"/>
          <w:bCs/>
          <w:spacing w:val="-2"/>
          <w:sz w:val="32"/>
        </w:rPr>
        <w:t>基层职称“定向评价、定向使用”、职称</w:t>
      </w:r>
      <w:r>
        <w:rPr>
          <w:rFonts w:ascii="仿宋_GB2312" w:hAnsi="仿宋_GB2312" w:eastAsia="仿宋_GB2312" w:cs="Times New Roman"/>
          <w:bCs/>
          <w:spacing w:val="-2"/>
          <w:sz w:val="32"/>
        </w:rPr>
        <w:t>系列</w:t>
      </w:r>
      <w:r>
        <w:rPr>
          <w:rFonts w:hint="eastAsia" w:ascii="仿宋_GB2312" w:hAnsi="仿宋_GB2312" w:eastAsia="仿宋_GB2312" w:cs="Times New Roman"/>
          <w:bCs/>
          <w:spacing w:val="-2"/>
          <w:sz w:val="32"/>
        </w:rPr>
        <w:t>转评、公务员转到企事业单位职称评审等其他职称管理服务政策，按照《宁夏回族自治区职称评审工作操作规程》有关规定执行。</w:t>
      </w:r>
    </w:p>
    <w:p>
      <w:pPr>
        <w:spacing w:line="560" w:lineRule="exact"/>
        <w:rPr>
          <w:rFonts w:ascii="黑体" w:hAnsi="Times New Roman" w:eastAsia="黑体" w:cs="Times New Roman"/>
          <w:bCs/>
          <w:spacing w:val="-2"/>
          <w:sz w:val="36"/>
          <w:szCs w:val="36"/>
        </w:rPr>
      </w:pPr>
    </w:p>
    <w:p>
      <w:pPr>
        <w:spacing w:line="560" w:lineRule="exact"/>
        <w:jc w:val="center"/>
        <w:rPr>
          <w:rFonts w:ascii="黑体" w:hAnsi="Times New Roman" w:eastAsia="黑体" w:cs="Times New Roman"/>
          <w:bCs/>
          <w:spacing w:val="-2"/>
          <w:sz w:val="36"/>
          <w:szCs w:val="36"/>
        </w:rPr>
      </w:pPr>
      <w:r>
        <w:rPr>
          <w:rFonts w:hint="eastAsia" w:ascii="黑体" w:hAnsi="Times New Roman" w:eastAsia="黑体" w:cs="Times New Roman"/>
          <w:bCs/>
          <w:spacing w:val="-2"/>
          <w:sz w:val="36"/>
          <w:szCs w:val="36"/>
        </w:rPr>
        <w:t>第六章</w:t>
      </w:r>
      <w:r>
        <w:rPr>
          <w:rFonts w:hint="eastAsia" w:ascii="黑体" w:hAnsi="Times New Roman" w:eastAsia="黑体" w:cs="Times New Roman"/>
          <w:bCs/>
          <w:spacing w:val="-2"/>
          <w:sz w:val="36"/>
          <w:szCs w:val="36"/>
          <w:lang w:val="en-US" w:eastAsia="zh-CN"/>
        </w:rPr>
        <w:t xml:space="preserve">  </w:t>
      </w:r>
      <w:r>
        <w:rPr>
          <w:rFonts w:hint="eastAsia" w:ascii="黑体" w:hAnsi="Times New Roman" w:eastAsia="黑体" w:cs="Times New Roman"/>
          <w:bCs/>
          <w:spacing w:val="-2"/>
          <w:sz w:val="36"/>
          <w:szCs w:val="36"/>
        </w:rPr>
        <w:t>监督管理</w:t>
      </w:r>
    </w:p>
    <w:p>
      <w:pPr>
        <w:spacing w:line="560" w:lineRule="exact"/>
        <w:rPr>
          <w:rFonts w:ascii="黑体" w:hAnsi="Times New Roman" w:eastAsia="黑体" w:cs="Times New Roman"/>
          <w:bCs/>
          <w:spacing w:val="-2"/>
          <w:sz w:val="36"/>
          <w:szCs w:val="36"/>
        </w:rPr>
      </w:pPr>
    </w:p>
    <w:p>
      <w:pPr>
        <w:spacing w:line="560" w:lineRule="exact"/>
        <w:ind w:firstLine="645"/>
        <w:rPr>
          <w:rFonts w:ascii="仿宋_GB2312" w:hAnsi="Times New Roman" w:eastAsia="仿宋_GB2312" w:cs="Times New Roman"/>
          <w:bCs/>
          <w:color w:val="000000" w:themeColor="text1"/>
          <w:spacing w:val="-2"/>
          <w:sz w:val="32"/>
          <w:szCs w:val="32"/>
        </w:rPr>
      </w:pPr>
      <w:r>
        <w:rPr>
          <w:rFonts w:hint="eastAsia" w:ascii="黑体" w:hAnsi="Times New Roman" w:eastAsia="黑体" w:cs="Times New Roman"/>
          <w:bCs/>
          <w:spacing w:val="-2"/>
          <w:sz w:val="32"/>
          <w:szCs w:val="32"/>
        </w:rPr>
        <w:t xml:space="preserve">第四十条  </w:t>
      </w:r>
      <w:r>
        <w:rPr>
          <w:rFonts w:hint="eastAsia" w:ascii="仿宋_GB2312" w:hAnsi="Times New Roman" w:eastAsia="仿宋_GB2312" w:cs="Times New Roman"/>
          <w:bCs/>
          <w:color w:val="000000" w:themeColor="text1"/>
          <w:spacing w:val="-2"/>
          <w:sz w:val="32"/>
          <w:szCs w:val="32"/>
        </w:rPr>
        <w:t>各级</w:t>
      </w:r>
      <w:r>
        <w:rPr>
          <w:rFonts w:ascii="仿宋_GB2312" w:hAnsi="Times New Roman" w:eastAsia="仿宋_GB2312" w:cs="Times New Roman"/>
          <w:bCs/>
          <w:color w:val="000000" w:themeColor="text1"/>
          <w:spacing w:val="-2"/>
          <w:sz w:val="32"/>
          <w:szCs w:val="32"/>
        </w:rPr>
        <w:t>人社部门</w:t>
      </w:r>
      <w:r>
        <w:rPr>
          <w:rFonts w:hint="eastAsia" w:ascii="仿宋_GB2312" w:hAnsi="Times New Roman" w:eastAsia="仿宋_GB2312" w:cs="Times New Roman"/>
          <w:bCs/>
          <w:color w:val="000000" w:themeColor="text1"/>
          <w:spacing w:val="-2"/>
          <w:sz w:val="32"/>
          <w:szCs w:val="32"/>
        </w:rPr>
        <w:t>和</w:t>
      </w:r>
      <w:r>
        <w:rPr>
          <w:rFonts w:ascii="仿宋_GB2312" w:hAnsi="Times New Roman" w:eastAsia="仿宋_GB2312" w:cs="Times New Roman"/>
          <w:bCs/>
          <w:color w:val="000000" w:themeColor="text1"/>
          <w:spacing w:val="-2"/>
          <w:sz w:val="32"/>
          <w:szCs w:val="32"/>
        </w:rPr>
        <w:t>行业主管部门应当加强对职称评审工作的监督检查</w:t>
      </w:r>
      <w:r>
        <w:rPr>
          <w:rFonts w:hint="eastAsia" w:ascii="仿宋_GB2312" w:hAnsi="Times New Roman" w:eastAsia="仿宋_GB2312" w:cs="Times New Roman"/>
          <w:bCs/>
          <w:color w:val="000000" w:themeColor="text1"/>
          <w:spacing w:val="-2"/>
          <w:sz w:val="32"/>
          <w:szCs w:val="32"/>
        </w:rPr>
        <w:t>，</w:t>
      </w:r>
      <w:r>
        <w:rPr>
          <w:rFonts w:ascii="仿宋_GB2312" w:hAnsi="Times New Roman" w:eastAsia="仿宋_GB2312" w:cs="Times New Roman"/>
          <w:bCs/>
          <w:color w:val="000000" w:themeColor="text1"/>
          <w:spacing w:val="-2"/>
          <w:sz w:val="32"/>
          <w:szCs w:val="32"/>
        </w:rPr>
        <w:t>构建政府监管、单位（</w:t>
      </w:r>
      <w:r>
        <w:rPr>
          <w:rFonts w:hint="eastAsia" w:ascii="仿宋_GB2312" w:hAnsi="Times New Roman" w:eastAsia="仿宋_GB2312" w:cs="Times New Roman"/>
          <w:bCs/>
          <w:color w:val="000000" w:themeColor="text1"/>
          <w:spacing w:val="-2"/>
          <w:sz w:val="32"/>
          <w:szCs w:val="32"/>
        </w:rPr>
        <w:t>行业</w:t>
      </w:r>
      <w:r>
        <w:rPr>
          <w:rFonts w:ascii="仿宋_GB2312" w:hAnsi="Times New Roman" w:eastAsia="仿宋_GB2312" w:cs="Times New Roman"/>
          <w:bCs/>
          <w:color w:val="000000" w:themeColor="text1"/>
          <w:spacing w:val="-2"/>
          <w:sz w:val="32"/>
          <w:szCs w:val="32"/>
        </w:rPr>
        <w:t>）</w:t>
      </w:r>
      <w:r>
        <w:rPr>
          <w:rFonts w:hint="eastAsia" w:ascii="仿宋_GB2312" w:hAnsi="Times New Roman" w:eastAsia="仿宋_GB2312" w:cs="Times New Roman"/>
          <w:bCs/>
          <w:color w:val="000000" w:themeColor="text1"/>
          <w:spacing w:val="-2"/>
          <w:sz w:val="32"/>
          <w:szCs w:val="32"/>
        </w:rPr>
        <w:t>自律</w:t>
      </w:r>
      <w:r>
        <w:rPr>
          <w:rFonts w:ascii="仿宋_GB2312" w:hAnsi="Times New Roman" w:eastAsia="仿宋_GB2312" w:cs="Times New Roman"/>
          <w:bCs/>
          <w:color w:val="000000" w:themeColor="text1"/>
          <w:spacing w:val="-2"/>
          <w:sz w:val="32"/>
          <w:szCs w:val="32"/>
        </w:rPr>
        <w:t>和社会监督的综合监管体系</w:t>
      </w:r>
      <w:r>
        <w:rPr>
          <w:rFonts w:hint="eastAsia" w:ascii="仿宋_GB2312" w:hAnsi="Times New Roman" w:eastAsia="仿宋_GB2312" w:cs="Times New Roman"/>
          <w:bCs/>
          <w:color w:val="000000" w:themeColor="text1"/>
          <w:spacing w:val="-2"/>
          <w:sz w:val="32"/>
          <w:szCs w:val="32"/>
        </w:rPr>
        <w:t>。</w:t>
      </w:r>
    </w:p>
    <w:p>
      <w:pPr>
        <w:spacing w:line="560" w:lineRule="exact"/>
        <w:ind w:firstLine="645"/>
        <w:rPr>
          <w:rFonts w:ascii="仿宋_GB2312" w:hAnsi="仿宋_GB2312" w:eastAsia="仿宋_GB2312" w:cs="仿宋_GB2312"/>
          <w:bCs/>
          <w:spacing w:val="-2"/>
          <w:kern w:val="0"/>
          <w:sz w:val="32"/>
          <w:szCs w:val="32"/>
        </w:rPr>
      </w:pPr>
      <w:r>
        <w:rPr>
          <w:rFonts w:hint="eastAsia" w:ascii="仿宋_GB2312" w:hAnsi="仿宋_GB2312" w:eastAsia="仿宋_GB2312" w:cs="仿宋_GB2312"/>
          <w:bCs/>
          <w:spacing w:val="-2"/>
          <w:kern w:val="0"/>
          <w:sz w:val="32"/>
          <w:szCs w:val="32"/>
        </w:rPr>
        <w:t>被检查的单位、相关</w:t>
      </w:r>
      <w:r>
        <w:rPr>
          <w:rFonts w:ascii="仿宋_GB2312" w:hAnsi="仿宋_GB2312" w:eastAsia="仿宋_GB2312" w:cs="仿宋_GB2312"/>
          <w:bCs/>
          <w:spacing w:val="-2"/>
          <w:kern w:val="0"/>
          <w:sz w:val="32"/>
          <w:szCs w:val="32"/>
        </w:rPr>
        <w:t>机构和申报人</w:t>
      </w:r>
      <w:r>
        <w:rPr>
          <w:rFonts w:hint="eastAsia" w:ascii="仿宋_GB2312" w:hAnsi="仿宋_GB2312" w:eastAsia="仿宋_GB2312" w:cs="仿宋_GB2312"/>
          <w:bCs/>
          <w:spacing w:val="-2"/>
          <w:kern w:val="0"/>
          <w:sz w:val="32"/>
          <w:szCs w:val="32"/>
        </w:rPr>
        <w:t>应当如实提供与职称评审有关的资料，不得拒绝检查或者谎报、瞒报。</w:t>
      </w:r>
    </w:p>
    <w:p>
      <w:pPr>
        <w:spacing w:line="560" w:lineRule="exact"/>
        <w:ind w:firstLine="645"/>
        <w:rPr>
          <w:rFonts w:ascii="仿宋_GB2312" w:eastAsia="仿宋_GB2312"/>
          <w:sz w:val="32"/>
          <w:szCs w:val="32"/>
        </w:rPr>
      </w:pPr>
      <w:r>
        <w:rPr>
          <w:rFonts w:hint="eastAsia" w:ascii="黑体" w:hAnsi="黑体" w:eastAsia="黑体"/>
          <w:sz w:val="32"/>
          <w:szCs w:val="32"/>
        </w:rPr>
        <w:t xml:space="preserve">第四十一条  </w:t>
      </w:r>
      <w:r>
        <w:rPr>
          <w:rFonts w:hint="eastAsia" w:ascii="仿宋_GB2312" w:eastAsia="仿宋_GB2312"/>
          <w:sz w:val="32"/>
          <w:szCs w:val="32"/>
        </w:rPr>
        <w:t>职称申报评审实行诚信承诺制。申报人对本人申报行为负责，承诺申报内容及所提供的材料真实、准确；用人单位（人事</w:t>
      </w:r>
      <w:r>
        <w:rPr>
          <w:rFonts w:ascii="仿宋_GB2312" w:eastAsia="仿宋_GB2312"/>
          <w:sz w:val="32"/>
          <w:szCs w:val="32"/>
        </w:rPr>
        <w:t>代理机构</w:t>
      </w:r>
      <w:r>
        <w:rPr>
          <w:rFonts w:hint="eastAsia" w:ascii="仿宋_GB2312" w:eastAsia="仿宋_GB2312"/>
          <w:sz w:val="32"/>
          <w:szCs w:val="32"/>
        </w:rPr>
        <w:t>）对审核推荐行为负责，承诺所推荐人员申报评审资格条件及申报材料审核情况真实准确；评委和职称评审办事机构工作人员承诺遵守评审工作纪律要求。</w:t>
      </w:r>
    </w:p>
    <w:p>
      <w:pPr>
        <w:spacing w:line="560" w:lineRule="exact"/>
        <w:ind w:firstLine="645"/>
        <w:rPr>
          <w:rFonts w:ascii="仿宋_GB2312" w:eastAsia="仿宋_GB2312"/>
          <w:sz w:val="32"/>
          <w:szCs w:val="32"/>
        </w:rPr>
      </w:pPr>
      <w:r>
        <w:rPr>
          <w:rFonts w:hint="eastAsia" w:ascii="黑体" w:hAnsi="黑体" w:eastAsia="黑体"/>
          <w:sz w:val="32"/>
          <w:szCs w:val="32"/>
        </w:rPr>
        <w:t xml:space="preserve">第四十二条  </w:t>
      </w:r>
      <w:r>
        <w:rPr>
          <w:rFonts w:hint="eastAsia" w:ascii="仿宋_GB2312" w:hAnsi="黑体" w:eastAsia="仿宋_GB2312"/>
          <w:sz w:val="32"/>
          <w:szCs w:val="32"/>
        </w:rPr>
        <w:t>各级</w:t>
      </w:r>
      <w:r>
        <w:rPr>
          <w:rFonts w:hint="eastAsia" w:ascii="仿宋_GB2312" w:eastAsia="仿宋_GB2312"/>
          <w:sz w:val="32"/>
          <w:szCs w:val="32"/>
        </w:rPr>
        <w:t>人社部门和行业主管部门应当加强职称工作的监管，通过质询、约谈、现场观摩、查阅资料等形式，对各级评委会及组评单位开展的评审工作进行抽查、巡查，依据有关问题线索进行倒查、复查。</w:t>
      </w:r>
    </w:p>
    <w:p>
      <w:pPr>
        <w:spacing w:line="560" w:lineRule="exact"/>
        <w:ind w:firstLine="645"/>
        <w:rPr>
          <w:sz w:val="32"/>
          <w:szCs w:val="32"/>
        </w:rPr>
      </w:pPr>
      <w:r>
        <w:rPr>
          <w:rFonts w:hint="eastAsia" w:ascii="黑体" w:hAnsi="黑体" w:eastAsia="黑体"/>
          <w:sz w:val="32"/>
          <w:szCs w:val="32"/>
        </w:rPr>
        <w:t xml:space="preserve">第四十三条  </w:t>
      </w:r>
      <w:r>
        <w:rPr>
          <w:rFonts w:hint="eastAsia" w:ascii="仿宋_GB2312" w:hAnsi="黑体" w:eastAsia="仿宋_GB2312"/>
          <w:sz w:val="32"/>
          <w:szCs w:val="32"/>
        </w:rPr>
        <w:t>组评单位</w:t>
      </w:r>
      <w:r>
        <w:rPr>
          <w:rFonts w:hint="eastAsia" w:ascii="仿宋_GB2312" w:eastAsia="仿宋_GB2312"/>
          <w:sz w:val="32"/>
          <w:szCs w:val="32"/>
        </w:rPr>
        <w:t>纪检监察部门要加强对职称评审工作的监督，对违反评审工作纪律或者利用职权徇私舞弊的，应追究其责任，并视情形予以处理。</w:t>
      </w:r>
    </w:p>
    <w:p>
      <w:pPr>
        <w:spacing w:line="560" w:lineRule="exact"/>
        <w:ind w:firstLine="632" w:firstLineChars="200"/>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第四十四条  </w:t>
      </w:r>
      <w:r>
        <w:rPr>
          <w:rFonts w:hint="eastAsia" w:ascii="仿宋_GB2312" w:hAnsi="Times New Roman" w:eastAsia="仿宋_GB2312" w:cs="Times New Roman"/>
          <w:bCs/>
          <w:spacing w:val="-2"/>
          <w:sz w:val="32"/>
          <w:szCs w:val="32"/>
        </w:rPr>
        <w:t>畅通</w:t>
      </w:r>
      <w:r>
        <w:rPr>
          <w:rFonts w:ascii="仿宋_GB2312" w:hAnsi="Times New Roman" w:eastAsia="仿宋_GB2312" w:cs="Times New Roman"/>
          <w:bCs/>
          <w:spacing w:val="-2"/>
          <w:sz w:val="32"/>
          <w:szCs w:val="32"/>
        </w:rPr>
        <w:t>群众投诉举报</w:t>
      </w:r>
      <w:r>
        <w:rPr>
          <w:rFonts w:hint="eastAsia" w:ascii="仿宋_GB2312" w:hAnsi="Times New Roman" w:eastAsia="仿宋_GB2312" w:cs="Times New Roman"/>
          <w:bCs/>
          <w:spacing w:val="-2"/>
          <w:sz w:val="32"/>
          <w:szCs w:val="32"/>
        </w:rPr>
        <w:t>、网络</w:t>
      </w:r>
      <w:r>
        <w:rPr>
          <w:rFonts w:ascii="仿宋_GB2312" w:hAnsi="Times New Roman" w:eastAsia="仿宋_GB2312" w:cs="Times New Roman"/>
          <w:bCs/>
          <w:spacing w:val="-2"/>
          <w:sz w:val="32"/>
          <w:szCs w:val="32"/>
        </w:rPr>
        <w:t>舆情等渠道，加强监管信息归集共享，充分运用大数据等技术</w:t>
      </w:r>
      <w:r>
        <w:rPr>
          <w:rFonts w:hint="eastAsia" w:ascii="仿宋_GB2312" w:hAnsi="Times New Roman" w:eastAsia="仿宋_GB2312" w:cs="Times New Roman"/>
          <w:bCs/>
          <w:spacing w:val="-2"/>
          <w:sz w:val="32"/>
          <w:szCs w:val="32"/>
        </w:rPr>
        <w:t>，</w:t>
      </w:r>
      <w:r>
        <w:rPr>
          <w:rFonts w:ascii="仿宋_GB2312" w:hAnsi="Times New Roman" w:eastAsia="仿宋_GB2312" w:cs="Times New Roman"/>
          <w:bCs/>
          <w:spacing w:val="-2"/>
          <w:sz w:val="32"/>
          <w:szCs w:val="32"/>
        </w:rPr>
        <w:t>加强跟</w:t>
      </w:r>
      <w:r>
        <w:rPr>
          <w:rFonts w:hint="eastAsia" w:ascii="仿宋_GB2312" w:hAnsi="Times New Roman" w:eastAsia="仿宋_GB2312" w:cs="Times New Roman"/>
          <w:bCs/>
          <w:spacing w:val="-2"/>
          <w:sz w:val="32"/>
          <w:szCs w:val="32"/>
        </w:rPr>
        <w:t>踪</w:t>
      </w:r>
      <w:r>
        <w:rPr>
          <w:rFonts w:ascii="仿宋_GB2312" w:hAnsi="Times New Roman" w:eastAsia="仿宋_GB2312" w:cs="Times New Roman"/>
          <w:bCs/>
          <w:spacing w:val="-2"/>
          <w:sz w:val="32"/>
          <w:szCs w:val="32"/>
        </w:rPr>
        <w:t>预警，提高</w:t>
      </w:r>
      <w:r>
        <w:rPr>
          <w:rFonts w:hint="eastAsia" w:ascii="仿宋_GB2312" w:hAnsi="Times New Roman" w:eastAsia="仿宋_GB2312" w:cs="Times New Roman"/>
          <w:bCs/>
          <w:spacing w:val="-2"/>
          <w:sz w:val="32"/>
          <w:szCs w:val="32"/>
        </w:rPr>
        <w:t>职称</w:t>
      </w:r>
      <w:r>
        <w:rPr>
          <w:rFonts w:ascii="仿宋_GB2312" w:hAnsi="Times New Roman" w:eastAsia="仿宋_GB2312" w:cs="Times New Roman"/>
          <w:bCs/>
          <w:spacing w:val="-2"/>
          <w:sz w:val="32"/>
          <w:szCs w:val="32"/>
        </w:rPr>
        <w:t>监管</w:t>
      </w:r>
      <w:r>
        <w:rPr>
          <w:rFonts w:hint="eastAsia" w:ascii="仿宋_GB2312" w:hAnsi="Times New Roman" w:eastAsia="仿宋_GB2312" w:cs="Times New Roman"/>
          <w:bCs/>
          <w:spacing w:val="-2"/>
          <w:sz w:val="32"/>
          <w:szCs w:val="32"/>
        </w:rPr>
        <w:t>信息化</w:t>
      </w:r>
      <w:r>
        <w:rPr>
          <w:rFonts w:ascii="仿宋_GB2312" w:hAnsi="Times New Roman" w:eastAsia="仿宋_GB2312" w:cs="Times New Roman"/>
          <w:bCs/>
          <w:spacing w:val="-2"/>
          <w:sz w:val="32"/>
          <w:szCs w:val="32"/>
        </w:rPr>
        <w:t>水平</w:t>
      </w:r>
      <w:r>
        <w:rPr>
          <w:rFonts w:hint="eastAsia" w:ascii="仿宋_GB2312" w:hAnsi="Times New Roman" w:eastAsia="仿宋_GB2312" w:cs="Times New Roman"/>
          <w:bCs/>
          <w:spacing w:val="-2"/>
          <w:sz w:val="32"/>
          <w:szCs w:val="32"/>
        </w:rPr>
        <w:t>。</w:t>
      </w:r>
    </w:p>
    <w:p>
      <w:pPr>
        <w:autoSpaceDN w:val="0"/>
        <w:spacing w:line="560" w:lineRule="exact"/>
        <w:ind w:firstLine="624"/>
        <w:rPr>
          <w:rFonts w:ascii="仿宋_GB2312" w:hAnsi="仿宋_GB2312" w:eastAsia="仿宋_GB2312" w:cs="Times New Roman"/>
          <w:bCs/>
          <w:spacing w:val="-2"/>
          <w:sz w:val="32"/>
        </w:rPr>
      </w:pPr>
      <w:r>
        <w:rPr>
          <w:rFonts w:hint="eastAsia" w:ascii="黑体" w:hAnsi="Times New Roman" w:eastAsia="黑体" w:cs="Times New Roman"/>
          <w:bCs/>
          <w:spacing w:val="-2"/>
          <w:sz w:val="32"/>
          <w:szCs w:val="32"/>
        </w:rPr>
        <w:t xml:space="preserve">第四十五条  </w:t>
      </w:r>
      <w:r>
        <w:rPr>
          <w:rFonts w:hint="eastAsia" w:ascii="仿宋_GB2312" w:hAnsi="仿宋_GB2312" w:eastAsia="仿宋_GB2312" w:cs="Times New Roman"/>
          <w:bCs/>
          <w:spacing w:val="-2"/>
          <w:sz w:val="32"/>
        </w:rPr>
        <w:t>职称评审(包括相关业务能力考试、盲评、答辩等)费</w:t>
      </w:r>
      <w:r>
        <w:rPr>
          <w:rFonts w:ascii="仿宋_GB2312" w:hAnsi="仿宋_GB2312" w:eastAsia="仿宋_GB2312" w:cs="Times New Roman"/>
          <w:bCs/>
          <w:spacing w:val="-2"/>
          <w:sz w:val="32"/>
        </w:rPr>
        <w:t>用，</w:t>
      </w:r>
      <w:r>
        <w:rPr>
          <w:rFonts w:hint="eastAsia" w:ascii="仿宋_GB2312" w:hAnsi="仿宋_GB2312" w:eastAsia="仿宋_GB2312" w:cs="Times New Roman"/>
          <w:bCs/>
          <w:spacing w:val="-2"/>
          <w:sz w:val="32"/>
        </w:rPr>
        <w:t>按照自治区有关部门规定的收费标准，由组评单位收取，并自觉接受相关</w:t>
      </w:r>
      <w:r>
        <w:rPr>
          <w:rFonts w:ascii="仿宋_GB2312" w:hAnsi="仿宋_GB2312" w:eastAsia="仿宋_GB2312" w:cs="Times New Roman"/>
          <w:bCs/>
          <w:spacing w:val="-2"/>
          <w:sz w:val="32"/>
        </w:rPr>
        <w:t>部门的</w:t>
      </w:r>
      <w:r>
        <w:rPr>
          <w:rFonts w:hint="eastAsia" w:ascii="仿宋_GB2312" w:hAnsi="仿宋_GB2312" w:eastAsia="仿宋_GB2312" w:cs="Times New Roman"/>
          <w:bCs/>
          <w:spacing w:val="-2"/>
          <w:sz w:val="32"/>
        </w:rPr>
        <w:t>监督和审计。职称评审所产生的费用开支，参照自治区有关规定执行。</w:t>
      </w:r>
    </w:p>
    <w:p>
      <w:pPr>
        <w:autoSpaceDN w:val="0"/>
        <w:spacing w:line="560" w:lineRule="exact"/>
        <w:ind w:firstLine="624"/>
        <w:rPr>
          <w:rFonts w:ascii="仿宋_GB2312" w:hAnsi="仿宋_GB2312" w:eastAsia="仿宋_GB2312" w:cs="Times New Roman"/>
          <w:bCs/>
          <w:spacing w:val="-2"/>
          <w:sz w:val="32"/>
        </w:rPr>
      </w:pPr>
    </w:p>
    <w:p>
      <w:pPr>
        <w:spacing w:line="560" w:lineRule="exact"/>
        <w:jc w:val="center"/>
        <w:rPr>
          <w:rFonts w:ascii="黑体" w:hAnsi="Times New Roman" w:eastAsia="黑体" w:cs="Times New Roman"/>
          <w:bCs/>
          <w:spacing w:val="-2"/>
          <w:sz w:val="36"/>
          <w:szCs w:val="36"/>
        </w:rPr>
      </w:pPr>
      <w:r>
        <w:rPr>
          <w:rFonts w:hint="eastAsia" w:ascii="黑体" w:hAnsi="Times New Roman" w:eastAsia="黑体" w:cs="Times New Roman"/>
          <w:bCs/>
          <w:spacing w:val="-2"/>
          <w:sz w:val="36"/>
          <w:szCs w:val="36"/>
        </w:rPr>
        <w:t>第七章  法律责任</w:t>
      </w:r>
    </w:p>
    <w:p>
      <w:pPr>
        <w:spacing w:line="560" w:lineRule="exact"/>
        <w:jc w:val="center"/>
        <w:rPr>
          <w:rFonts w:ascii="黑体" w:hAnsi="黑体" w:eastAsia="黑体" w:cs="仿宋_GB2312"/>
          <w:bCs/>
          <w:spacing w:val="-2"/>
          <w:kern w:val="0"/>
          <w:sz w:val="32"/>
          <w:szCs w:val="32"/>
        </w:rPr>
      </w:pPr>
    </w:p>
    <w:p>
      <w:pPr>
        <w:spacing w:line="560" w:lineRule="exact"/>
        <w:ind w:firstLine="645"/>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第四十六条  </w:t>
      </w:r>
      <w:r>
        <w:rPr>
          <w:rFonts w:hint="eastAsia" w:ascii="仿宋_GB2312" w:hAnsi="Times New Roman" w:eastAsia="仿宋_GB2312" w:cs="Times New Roman"/>
          <w:bCs/>
          <w:spacing w:val="-2"/>
          <w:sz w:val="32"/>
          <w:szCs w:val="32"/>
        </w:rPr>
        <w:t>评委会</w:t>
      </w:r>
      <w:r>
        <w:rPr>
          <w:rFonts w:hint="eastAsia" w:ascii="仿宋_GB2312" w:hAnsi="仿宋_GB2312" w:eastAsia="仿宋_GB2312" w:cs="仿宋_GB2312"/>
          <w:bCs/>
          <w:spacing w:val="-2"/>
          <w:sz w:val="32"/>
          <w:szCs w:val="32"/>
        </w:rPr>
        <w:t>未</w:t>
      </w:r>
      <w:r>
        <w:rPr>
          <w:rFonts w:ascii="仿宋_GB2312" w:hAnsi="仿宋_GB2312" w:eastAsia="仿宋_GB2312" w:cs="仿宋_GB2312"/>
          <w:bCs/>
          <w:spacing w:val="-2"/>
          <w:sz w:val="32"/>
          <w:szCs w:val="32"/>
        </w:rPr>
        <w:t>经核准备案或者</w:t>
      </w:r>
      <w:r>
        <w:rPr>
          <w:rFonts w:hint="eastAsia" w:ascii="仿宋_GB2312" w:hAnsi="仿宋_GB2312" w:eastAsia="仿宋_GB2312" w:cs="仿宋_GB2312"/>
          <w:bCs/>
          <w:spacing w:val="-2"/>
          <w:sz w:val="32"/>
          <w:szCs w:val="32"/>
        </w:rPr>
        <w:t>超越</w:t>
      </w:r>
      <w:r>
        <w:rPr>
          <w:rFonts w:ascii="仿宋_GB2312" w:hAnsi="仿宋_GB2312" w:eastAsia="仿宋_GB2312" w:cs="仿宋_GB2312"/>
          <w:bCs/>
          <w:spacing w:val="-2"/>
          <w:sz w:val="32"/>
          <w:szCs w:val="32"/>
        </w:rPr>
        <w:t>职称评审权限</w:t>
      </w:r>
      <w:r>
        <w:rPr>
          <w:rFonts w:hint="eastAsia" w:ascii="仿宋_GB2312" w:hAnsi="仿宋_GB2312" w:eastAsia="仿宋_GB2312" w:cs="仿宋_GB2312"/>
          <w:bCs/>
          <w:spacing w:val="-2"/>
          <w:sz w:val="32"/>
          <w:szCs w:val="32"/>
        </w:rPr>
        <w:t>，</w:t>
      </w:r>
      <w:r>
        <w:rPr>
          <w:rFonts w:ascii="仿宋_GB2312" w:hAnsi="仿宋_GB2312" w:eastAsia="仿宋_GB2312" w:cs="仿宋_GB2312"/>
          <w:bCs/>
          <w:spacing w:val="-2"/>
          <w:sz w:val="32"/>
          <w:szCs w:val="32"/>
        </w:rPr>
        <w:t>擅自</w:t>
      </w:r>
      <w:r>
        <w:rPr>
          <w:rFonts w:hint="eastAsia" w:ascii="仿宋_GB2312" w:hAnsi="仿宋_GB2312" w:eastAsia="仿宋_GB2312" w:cs="仿宋_GB2312"/>
          <w:bCs/>
          <w:spacing w:val="-2"/>
          <w:sz w:val="32"/>
          <w:szCs w:val="32"/>
        </w:rPr>
        <w:t>扩大职称评审范围或违反职称评审有关规定、</w:t>
      </w:r>
      <w:r>
        <w:rPr>
          <w:rFonts w:ascii="仿宋_GB2312" w:hAnsi="仿宋_GB2312" w:eastAsia="仿宋_GB2312" w:cs="仿宋_GB2312"/>
          <w:bCs/>
          <w:spacing w:val="-2"/>
          <w:sz w:val="32"/>
          <w:szCs w:val="32"/>
        </w:rPr>
        <w:t>程序</w:t>
      </w:r>
      <w:r>
        <w:rPr>
          <w:rFonts w:hint="eastAsia" w:ascii="仿宋_GB2312" w:hAnsi="仿宋_GB2312" w:eastAsia="仿宋_GB2312" w:cs="仿宋_GB2312"/>
          <w:bCs/>
          <w:spacing w:val="-2"/>
          <w:sz w:val="32"/>
          <w:szCs w:val="32"/>
        </w:rPr>
        <w:t>进行评审的，人社部门</w:t>
      </w:r>
      <w:r>
        <w:rPr>
          <w:rFonts w:ascii="仿宋_GB2312" w:hAnsi="仿宋_GB2312" w:eastAsia="仿宋_GB2312" w:cs="仿宋_GB2312"/>
          <w:bCs/>
          <w:spacing w:val="-2"/>
          <w:sz w:val="32"/>
          <w:szCs w:val="32"/>
        </w:rPr>
        <w:t>对其</w:t>
      </w:r>
      <w:r>
        <w:rPr>
          <w:rFonts w:hint="eastAsia" w:ascii="仿宋_GB2312" w:hAnsi="仿宋_GB2312" w:eastAsia="仿宋_GB2312" w:cs="仿宋_GB2312"/>
          <w:bCs/>
          <w:spacing w:val="-2"/>
          <w:sz w:val="32"/>
          <w:szCs w:val="32"/>
        </w:rPr>
        <w:t>评审结果</w:t>
      </w:r>
      <w:r>
        <w:rPr>
          <w:rFonts w:ascii="仿宋_GB2312" w:hAnsi="仿宋_GB2312" w:eastAsia="仿宋_GB2312" w:cs="仿宋_GB2312"/>
          <w:bCs/>
          <w:spacing w:val="-2"/>
          <w:sz w:val="32"/>
          <w:szCs w:val="32"/>
        </w:rPr>
        <w:t>不予认可。</w:t>
      </w:r>
      <w:r>
        <w:rPr>
          <w:rFonts w:hint="eastAsia" w:ascii="仿宋_GB2312" w:hAnsi="仿宋_GB2312" w:eastAsia="仿宋_GB2312" w:cs="仿宋_GB2312"/>
          <w:bCs/>
          <w:spacing w:val="-2"/>
          <w:sz w:val="32"/>
          <w:szCs w:val="32"/>
        </w:rPr>
        <w:t>情节严重的，由同级</w:t>
      </w:r>
      <w:r>
        <w:rPr>
          <w:rFonts w:ascii="仿宋_GB2312" w:hAnsi="仿宋_GB2312" w:eastAsia="仿宋_GB2312" w:cs="仿宋_GB2312"/>
          <w:bCs/>
          <w:spacing w:val="-2"/>
          <w:sz w:val="32"/>
          <w:szCs w:val="32"/>
        </w:rPr>
        <w:t>人社部门取消</w:t>
      </w:r>
      <w:r>
        <w:rPr>
          <w:rFonts w:hint="eastAsia" w:ascii="仿宋_GB2312" w:hAnsi="仿宋_GB2312" w:eastAsia="仿宋_GB2312" w:cs="仿宋_GB2312"/>
          <w:bCs/>
          <w:spacing w:val="-2"/>
          <w:sz w:val="32"/>
          <w:szCs w:val="32"/>
        </w:rPr>
        <w:t>其</w:t>
      </w:r>
      <w:r>
        <w:rPr>
          <w:rFonts w:ascii="仿宋_GB2312" w:hAnsi="仿宋_GB2312" w:eastAsia="仿宋_GB2312" w:cs="仿宋_GB2312"/>
          <w:bCs/>
          <w:spacing w:val="-2"/>
          <w:sz w:val="32"/>
          <w:szCs w:val="32"/>
        </w:rPr>
        <w:t>职称评审权限，</w:t>
      </w:r>
      <w:r>
        <w:rPr>
          <w:rFonts w:hint="eastAsia" w:ascii="仿宋_GB2312" w:hAnsi="仿宋_GB2312" w:eastAsia="仿宋_GB2312" w:cs="仿宋_GB2312"/>
          <w:bCs/>
          <w:spacing w:val="-2"/>
          <w:sz w:val="32"/>
          <w:szCs w:val="32"/>
        </w:rPr>
        <w:t>并依法依规追究相关人员的责任。</w:t>
      </w:r>
    </w:p>
    <w:p>
      <w:pPr>
        <w:spacing w:line="560" w:lineRule="exact"/>
        <w:ind w:firstLine="645"/>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组评单位未严格履行审核职责和评审程序的，由人社部门对主管人员和直接责任人予以批评教育，并责令采取补救措施。情节严重的，依法依规追究相关人员责任。</w:t>
      </w:r>
    </w:p>
    <w:p>
      <w:pPr>
        <w:spacing w:line="560" w:lineRule="exact"/>
        <w:ind w:firstLine="632" w:firstLineChars="200"/>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第四十七条  </w:t>
      </w:r>
      <w:r>
        <w:rPr>
          <w:rFonts w:hint="eastAsia" w:ascii="仿宋_GB2312" w:hAnsi="仿宋_GB2312" w:eastAsia="仿宋_GB2312" w:cs="仿宋_GB2312"/>
          <w:bCs/>
          <w:spacing w:val="-2"/>
          <w:sz w:val="32"/>
          <w:szCs w:val="32"/>
        </w:rPr>
        <w:t>评委违反</w:t>
      </w:r>
      <w:r>
        <w:rPr>
          <w:rFonts w:ascii="仿宋_GB2312" w:hAnsi="仿宋_GB2312" w:eastAsia="仿宋_GB2312" w:cs="仿宋_GB2312"/>
          <w:bCs/>
          <w:spacing w:val="-2"/>
          <w:sz w:val="32"/>
          <w:szCs w:val="32"/>
        </w:rPr>
        <w:t>本办法第二十四条、二十五条</w:t>
      </w:r>
      <w:r>
        <w:rPr>
          <w:rFonts w:hint="eastAsia" w:ascii="仿宋_GB2312" w:hAnsi="仿宋_GB2312" w:eastAsia="仿宋_GB2312" w:cs="仿宋_GB2312"/>
          <w:bCs/>
          <w:spacing w:val="-2"/>
          <w:sz w:val="32"/>
          <w:szCs w:val="32"/>
        </w:rPr>
        <w:t>规定</w:t>
      </w:r>
      <w:r>
        <w:rPr>
          <w:rFonts w:ascii="仿宋_GB2312" w:hAnsi="仿宋_GB2312" w:eastAsia="仿宋_GB2312" w:cs="仿宋_GB2312"/>
          <w:bCs/>
          <w:spacing w:val="-2"/>
          <w:sz w:val="32"/>
          <w:szCs w:val="32"/>
        </w:rPr>
        <w:t>的，</w:t>
      </w:r>
      <w:r>
        <w:rPr>
          <w:rFonts w:hint="eastAsia" w:ascii="仿宋_GB2312" w:hAnsi="仿宋_GB2312" w:eastAsia="仿宋_GB2312" w:cs="仿宋_GB2312"/>
          <w:bCs/>
          <w:spacing w:val="-2"/>
          <w:sz w:val="32"/>
          <w:szCs w:val="32"/>
        </w:rPr>
        <w:t>由组评单位应对其进行通报批评，取消其评委资格</w:t>
      </w:r>
      <w:r>
        <w:rPr>
          <w:rFonts w:ascii="仿宋_GB2312" w:hAnsi="仿宋_GB2312" w:eastAsia="仿宋_GB2312" w:cs="仿宋_GB2312"/>
          <w:bCs/>
          <w:spacing w:val="-2"/>
          <w:sz w:val="32"/>
          <w:szCs w:val="32"/>
        </w:rPr>
        <w:t>并</w:t>
      </w:r>
      <w:r>
        <w:rPr>
          <w:rFonts w:hint="eastAsia" w:ascii="仿宋_GB2312" w:hAnsi="仿宋_GB2312" w:eastAsia="仿宋_GB2312" w:cs="仿宋_GB2312"/>
          <w:bCs/>
          <w:spacing w:val="-2"/>
          <w:sz w:val="32"/>
          <w:szCs w:val="32"/>
        </w:rPr>
        <w:t>记入职称评审诚信档案库，记录期3年；构成犯罪的，依法追究</w:t>
      </w:r>
      <w:r>
        <w:rPr>
          <w:rFonts w:ascii="仿宋_GB2312" w:hAnsi="仿宋_GB2312" w:eastAsia="仿宋_GB2312" w:cs="仿宋_GB2312"/>
          <w:bCs/>
          <w:spacing w:val="-2"/>
          <w:sz w:val="32"/>
          <w:szCs w:val="32"/>
        </w:rPr>
        <w:t>刑事责任</w:t>
      </w:r>
      <w:r>
        <w:rPr>
          <w:rFonts w:hint="eastAsia" w:ascii="仿宋_GB2312" w:hAnsi="仿宋_GB2312" w:eastAsia="仿宋_GB2312" w:cs="仿宋_GB2312"/>
          <w:bCs/>
          <w:spacing w:val="-2"/>
          <w:sz w:val="32"/>
          <w:szCs w:val="32"/>
        </w:rPr>
        <w:t>。</w:t>
      </w:r>
    </w:p>
    <w:p>
      <w:pPr>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职称评审</w:t>
      </w:r>
      <w:r>
        <w:rPr>
          <w:rFonts w:ascii="仿宋_GB2312" w:hAnsi="仿宋_GB2312" w:eastAsia="仿宋_GB2312" w:cs="仿宋_GB2312"/>
          <w:bCs/>
          <w:spacing w:val="-2"/>
          <w:sz w:val="32"/>
          <w:szCs w:val="32"/>
        </w:rPr>
        <w:t>工作人员违反本办法第二十四条、二十五条规定的，</w:t>
      </w:r>
      <w:r>
        <w:rPr>
          <w:rFonts w:hint="eastAsia" w:ascii="仿宋_GB2312" w:hAnsi="仿宋_GB2312" w:eastAsia="仿宋_GB2312" w:cs="仿宋_GB2312"/>
          <w:bCs/>
          <w:spacing w:val="-2"/>
          <w:sz w:val="32"/>
          <w:szCs w:val="32"/>
        </w:rPr>
        <w:t>由组评单位</w:t>
      </w:r>
      <w:r>
        <w:rPr>
          <w:rFonts w:ascii="仿宋_GB2312" w:hAnsi="仿宋_GB2312" w:eastAsia="仿宋_GB2312" w:cs="仿宋_GB2312"/>
          <w:bCs/>
          <w:spacing w:val="-2"/>
          <w:sz w:val="32"/>
          <w:szCs w:val="32"/>
        </w:rPr>
        <w:t>责令其不得从事职称评审工作，进行通报批评；</w:t>
      </w:r>
      <w:r>
        <w:rPr>
          <w:rFonts w:hint="eastAsia" w:ascii="仿宋_GB2312" w:hAnsi="仿宋_GB2312" w:eastAsia="仿宋_GB2312" w:cs="仿宋_GB2312"/>
          <w:bCs/>
          <w:spacing w:val="-2"/>
          <w:sz w:val="32"/>
          <w:szCs w:val="32"/>
        </w:rPr>
        <w:t>构成</w:t>
      </w:r>
      <w:r>
        <w:rPr>
          <w:rFonts w:ascii="仿宋_GB2312" w:hAnsi="仿宋_GB2312" w:eastAsia="仿宋_GB2312" w:cs="仿宋_GB2312"/>
          <w:bCs/>
          <w:spacing w:val="-2"/>
          <w:sz w:val="32"/>
          <w:szCs w:val="32"/>
        </w:rPr>
        <w:t>犯罪的，</w:t>
      </w:r>
      <w:r>
        <w:rPr>
          <w:rFonts w:hint="eastAsia" w:ascii="仿宋_GB2312" w:hAnsi="仿宋_GB2312" w:eastAsia="仿宋_GB2312" w:cs="仿宋_GB2312"/>
          <w:bCs/>
          <w:spacing w:val="-2"/>
          <w:sz w:val="32"/>
          <w:szCs w:val="32"/>
        </w:rPr>
        <w:t>依法追究</w:t>
      </w:r>
      <w:r>
        <w:rPr>
          <w:rFonts w:ascii="仿宋_GB2312" w:hAnsi="仿宋_GB2312" w:eastAsia="仿宋_GB2312" w:cs="仿宋_GB2312"/>
          <w:bCs/>
          <w:spacing w:val="-2"/>
          <w:sz w:val="32"/>
          <w:szCs w:val="32"/>
        </w:rPr>
        <w:t>刑事责任</w:t>
      </w:r>
      <w:r>
        <w:rPr>
          <w:rFonts w:hint="eastAsia" w:ascii="仿宋_GB2312" w:hAnsi="仿宋_GB2312" w:eastAsia="仿宋_GB2312" w:cs="仿宋_GB2312"/>
          <w:bCs/>
          <w:spacing w:val="-2"/>
          <w:sz w:val="32"/>
          <w:szCs w:val="32"/>
        </w:rPr>
        <w:t>。</w:t>
      </w:r>
    </w:p>
    <w:p>
      <w:pPr>
        <w:spacing w:line="560" w:lineRule="exact"/>
        <w:ind w:firstLine="645"/>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第四十八条  </w:t>
      </w:r>
      <w:r>
        <w:rPr>
          <w:rFonts w:hint="eastAsia" w:ascii="仿宋_GB2312" w:hAnsi="仿宋_GB2312" w:eastAsia="仿宋_GB2312" w:cs="仿宋_GB2312"/>
          <w:bCs/>
          <w:spacing w:val="-2"/>
          <w:sz w:val="32"/>
          <w:szCs w:val="32"/>
        </w:rPr>
        <w:t>用人单位在推荐审核过程中未履行审核主体责任，审核程序不完善、对所推荐人员的资格条件、职业道德及廉洁自律情况把关不严，导致不符合条件人员推荐上报的，</w:t>
      </w:r>
      <w:r>
        <w:rPr>
          <w:rFonts w:ascii="仿宋_GB2312" w:hAnsi="仿宋_GB2312" w:eastAsia="仿宋_GB2312" w:cs="仿宋_GB2312"/>
          <w:bCs/>
          <w:spacing w:val="-2"/>
          <w:sz w:val="32"/>
          <w:szCs w:val="32"/>
        </w:rPr>
        <w:t>由人社部门或者</w:t>
      </w:r>
      <w:r>
        <w:rPr>
          <w:rFonts w:hint="eastAsia" w:ascii="仿宋_GB2312" w:hAnsi="仿宋_GB2312" w:eastAsia="仿宋_GB2312" w:cs="仿宋_GB2312"/>
          <w:bCs/>
          <w:spacing w:val="-2"/>
          <w:sz w:val="32"/>
          <w:szCs w:val="32"/>
        </w:rPr>
        <w:t>组评单位</w:t>
      </w:r>
      <w:r>
        <w:rPr>
          <w:rFonts w:ascii="仿宋_GB2312" w:hAnsi="仿宋_GB2312" w:eastAsia="仿宋_GB2312" w:cs="仿宋_GB2312"/>
          <w:bCs/>
          <w:spacing w:val="-2"/>
          <w:sz w:val="32"/>
          <w:szCs w:val="32"/>
        </w:rPr>
        <w:t>对直接负责的主管人员和其他直接责任人员予以批评教育，并责令采取补救措施；情节严重的，</w:t>
      </w:r>
      <w:r>
        <w:rPr>
          <w:rFonts w:hint="eastAsia" w:ascii="仿宋_GB2312" w:hAnsi="仿宋_GB2312" w:eastAsia="仿宋_GB2312" w:cs="仿宋_GB2312"/>
          <w:bCs/>
          <w:spacing w:val="-2"/>
          <w:sz w:val="32"/>
          <w:szCs w:val="32"/>
        </w:rPr>
        <w:t>依法依规</w:t>
      </w:r>
      <w:r>
        <w:rPr>
          <w:rFonts w:ascii="仿宋_GB2312" w:hAnsi="仿宋_GB2312" w:eastAsia="仿宋_GB2312" w:cs="仿宋_GB2312"/>
          <w:bCs/>
          <w:spacing w:val="-2"/>
          <w:sz w:val="32"/>
          <w:szCs w:val="32"/>
        </w:rPr>
        <w:t>追究相关人员责任。</w:t>
      </w:r>
    </w:p>
    <w:p>
      <w:pPr>
        <w:spacing w:line="560" w:lineRule="exact"/>
        <w:ind w:firstLine="645"/>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非公有制经济组织或者人事代理机构等未依法履行审核职责的，</w:t>
      </w:r>
      <w:r>
        <w:rPr>
          <w:rFonts w:hint="eastAsia" w:ascii="仿宋_GB2312" w:hAnsi="仿宋_GB2312" w:eastAsia="仿宋_GB2312" w:cs="Times New Roman"/>
          <w:bCs/>
          <w:spacing w:val="-2"/>
          <w:sz w:val="32"/>
        </w:rPr>
        <w:t>由属地人社部门按</w:t>
      </w:r>
      <w:r>
        <w:rPr>
          <w:rFonts w:hint="eastAsia" w:ascii="仿宋_GB2312" w:hAnsi="仿宋_GB2312" w:eastAsia="仿宋_GB2312" w:cs="仿宋_GB2312"/>
          <w:bCs/>
          <w:spacing w:val="-2"/>
          <w:sz w:val="32"/>
          <w:szCs w:val="32"/>
        </w:rPr>
        <w:t>前款规定进行处理。</w:t>
      </w:r>
    </w:p>
    <w:p>
      <w:pPr>
        <w:spacing w:line="560" w:lineRule="exact"/>
        <w:ind w:firstLine="645"/>
        <w:rPr>
          <w:rFonts w:ascii="仿宋_GB2312" w:hAnsi="仿宋_GB2312" w:eastAsia="仿宋_GB2312" w:cs="仿宋_GB2312"/>
          <w:bCs/>
          <w:spacing w:val="-2"/>
          <w:sz w:val="32"/>
          <w:szCs w:val="32"/>
        </w:rPr>
      </w:pPr>
      <w:r>
        <w:rPr>
          <w:rFonts w:hint="eastAsia" w:ascii="黑体" w:hAnsi="Times New Roman" w:eastAsia="黑体" w:cs="Times New Roman"/>
          <w:bCs/>
          <w:spacing w:val="-2"/>
          <w:sz w:val="32"/>
          <w:szCs w:val="32"/>
        </w:rPr>
        <w:t xml:space="preserve">第四十九条  </w:t>
      </w:r>
      <w:r>
        <w:rPr>
          <w:rFonts w:hint="eastAsia" w:ascii="仿宋_GB2312" w:hAnsi="仿宋_GB2312" w:eastAsia="仿宋_GB2312" w:cs="仿宋_GB2312"/>
          <w:bCs/>
          <w:spacing w:val="-2"/>
          <w:sz w:val="32"/>
          <w:szCs w:val="32"/>
        </w:rPr>
        <w:t>职称申报推荐过程中，申报人提供虚假材料、隐瞒被处分处理相关情况的，或通过提供虚假材料、剽窃他人作品和学术成果以及</w:t>
      </w:r>
      <w:r>
        <w:rPr>
          <w:rFonts w:ascii="仿宋_GB2312" w:hAnsi="仿宋_GB2312" w:eastAsia="仿宋_GB2312" w:cs="仿宋_GB2312"/>
          <w:bCs/>
          <w:spacing w:val="-2"/>
          <w:sz w:val="32"/>
          <w:szCs w:val="32"/>
        </w:rPr>
        <w:t>其他</w:t>
      </w:r>
      <w:r>
        <w:rPr>
          <w:rFonts w:hint="eastAsia" w:ascii="仿宋_GB2312" w:hAnsi="仿宋_GB2312" w:eastAsia="仿宋_GB2312" w:cs="仿宋_GB2312"/>
          <w:bCs/>
          <w:spacing w:val="-2"/>
          <w:sz w:val="32"/>
          <w:szCs w:val="32"/>
        </w:rPr>
        <w:t>不正当手段取得职称的，由人社部门取消</w:t>
      </w:r>
      <w:r>
        <w:rPr>
          <w:rFonts w:ascii="仿宋_GB2312" w:hAnsi="仿宋_GB2312" w:eastAsia="仿宋_GB2312" w:cs="仿宋_GB2312"/>
          <w:bCs/>
          <w:spacing w:val="-2"/>
          <w:sz w:val="32"/>
          <w:szCs w:val="32"/>
        </w:rPr>
        <w:t>其申报资格或</w:t>
      </w:r>
      <w:r>
        <w:rPr>
          <w:rFonts w:hint="eastAsia" w:ascii="仿宋_GB2312" w:hAnsi="仿宋_GB2312" w:eastAsia="仿宋_GB2312" w:cs="仿宋_GB2312"/>
          <w:bCs/>
          <w:spacing w:val="-2"/>
          <w:sz w:val="32"/>
          <w:szCs w:val="32"/>
        </w:rPr>
        <w:t>撤销其职称。相关信息记入职称评审诚信档案库，并纳入全国信用信息共享平台，记录期限为3年，记录期内不得参加职称评审。相应行业职业道德规范有规定的，按其规定执行。</w:t>
      </w:r>
    </w:p>
    <w:p>
      <w:pPr>
        <w:spacing w:line="560" w:lineRule="exact"/>
        <w:ind w:firstLine="635" w:firstLineChars="200"/>
        <w:rPr>
          <w:rFonts w:ascii="方正书宋简体" w:hAnsi="Times New Roman" w:eastAsia="仿宋_GB2312" w:cs="Times New Roman"/>
          <w:b/>
          <w:bCs/>
          <w:spacing w:val="-2"/>
          <w:sz w:val="32"/>
          <w:szCs w:val="32"/>
        </w:rPr>
      </w:pPr>
    </w:p>
    <w:p>
      <w:pPr>
        <w:spacing w:line="560" w:lineRule="exact"/>
        <w:jc w:val="center"/>
        <w:rPr>
          <w:rFonts w:ascii="黑体" w:hAnsi="Times New Roman" w:eastAsia="黑体" w:cs="Times New Roman"/>
          <w:bCs/>
          <w:spacing w:val="-2"/>
          <w:sz w:val="36"/>
          <w:szCs w:val="36"/>
        </w:rPr>
      </w:pPr>
      <w:r>
        <w:rPr>
          <w:rFonts w:hint="eastAsia" w:ascii="黑体" w:hAnsi="Times New Roman" w:eastAsia="黑体" w:cs="Times New Roman"/>
          <w:bCs/>
          <w:spacing w:val="-2"/>
          <w:sz w:val="36"/>
          <w:szCs w:val="36"/>
        </w:rPr>
        <w:t>第八章   附  则</w:t>
      </w:r>
    </w:p>
    <w:p>
      <w:pPr>
        <w:spacing w:line="560" w:lineRule="exact"/>
        <w:jc w:val="center"/>
        <w:rPr>
          <w:rFonts w:ascii="黑体" w:hAnsi="Times New Roman" w:eastAsia="黑体" w:cs="Times New Roman"/>
          <w:bCs/>
          <w:spacing w:val="-2"/>
          <w:sz w:val="36"/>
          <w:szCs w:val="36"/>
        </w:rPr>
      </w:pPr>
    </w:p>
    <w:p>
      <w:pPr>
        <w:spacing w:line="560" w:lineRule="exact"/>
        <w:ind w:firstLine="645"/>
        <w:jc w:val="left"/>
        <w:rPr>
          <w:rFonts w:ascii="仿宋_GB2312" w:hAnsi="仿宋_GB2312" w:eastAsia="仿宋_GB2312" w:cs="仿宋_GB2312"/>
          <w:bCs/>
          <w:spacing w:val="-2"/>
          <w:kern w:val="0"/>
          <w:sz w:val="32"/>
          <w:szCs w:val="32"/>
        </w:rPr>
      </w:pPr>
      <w:r>
        <w:rPr>
          <w:rFonts w:hint="eastAsia" w:ascii="黑体" w:hAnsi="黑体" w:eastAsia="黑体" w:cs="黑体"/>
          <w:bCs/>
          <w:spacing w:val="-2"/>
          <w:kern w:val="0"/>
          <w:sz w:val="32"/>
          <w:szCs w:val="32"/>
        </w:rPr>
        <w:t xml:space="preserve">第五十条  </w:t>
      </w:r>
      <w:r>
        <w:rPr>
          <w:rFonts w:hint="eastAsia" w:ascii="仿宋" w:hAnsi="仿宋" w:eastAsia="仿宋" w:cs="仿宋"/>
          <w:bCs/>
          <w:spacing w:val="-2"/>
          <w:sz w:val="32"/>
          <w:szCs w:val="32"/>
        </w:rPr>
        <w:t>本办法中所称属地原则，指人事劳动关系所属地。</w:t>
      </w:r>
      <w:r>
        <w:rPr>
          <w:rFonts w:hint="eastAsia" w:ascii="仿宋_GB2312" w:hAnsi="仿宋_GB2312" w:eastAsia="仿宋_GB2312" w:cs="仿宋_GB2312"/>
          <w:bCs/>
          <w:spacing w:val="-2"/>
          <w:kern w:val="0"/>
          <w:sz w:val="32"/>
          <w:szCs w:val="32"/>
        </w:rPr>
        <w:t>国家已统一实行以考代评的职称系列（专业），参加国家组织的考试，不再开展相应层级职称评审。</w:t>
      </w:r>
    </w:p>
    <w:p>
      <w:pPr>
        <w:spacing w:line="560" w:lineRule="exact"/>
        <w:ind w:firstLine="645"/>
        <w:jc w:val="left"/>
        <w:rPr>
          <w:rFonts w:ascii="仿宋_GB2312" w:hAnsi="仿宋_GB2312" w:eastAsia="仿宋_GB2312" w:cs="Times New Roman"/>
          <w:bCs/>
          <w:spacing w:val="-2"/>
          <w:sz w:val="32"/>
        </w:rPr>
      </w:pPr>
      <w:r>
        <w:rPr>
          <w:rFonts w:hint="eastAsia" w:ascii="黑体" w:hAnsi="黑体" w:eastAsia="黑体" w:cs="黑体"/>
          <w:bCs/>
          <w:spacing w:val="-2"/>
          <w:sz w:val="32"/>
          <w:szCs w:val="32"/>
        </w:rPr>
        <w:t xml:space="preserve">第五十一条  </w:t>
      </w:r>
      <w:r>
        <w:rPr>
          <w:rFonts w:hint="eastAsia" w:ascii="仿宋_GB2312" w:hAnsi="仿宋_GB2312" w:eastAsia="仿宋_GB2312" w:cs="Times New Roman"/>
          <w:bCs/>
          <w:spacing w:val="-2"/>
          <w:sz w:val="32"/>
        </w:rPr>
        <w:t>涉密领域职称评审的具体办法，由相关部门和单位参照本规定另行制定。</w:t>
      </w:r>
    </w:p>
    <w:p>
      <w:pPr>
        <w:spacing w:line="560" w:lineRule="exact"/>
        <w:ind w:firstLine="640"/>
        <w:rPr>
          <w:rFonts w:ascii="仿宋_GB2312" w:hAnsi="仿宋_GB2312" w:eastAsia="仿宋_GB2312" w:cs="仿宋_GB2312"/>
          <w:bCs/>
          <w:spacing w:val="-2"/>
          <w:sz w:val="32"/>
          <w:szCs w:val="32"/>
        </w:rPr>
      </w:pPr>
      <w:r>
        <w:rPr>
          <w:rFonts w:hint="eastAsia" w:ascii="黑体" w:hAnsi="黑体" w:eastAsia="黑体" w:cs="黑体"/>
          <w:bCs/>
          <w:spacing w:val="-2"/>
          <w:sz w:val="32"/>
          <w:szCs w:val="32"/>
        </w:rPr>
        <w:t>第五十二条</w:t>
      </w:r>
      <w:r>
        <w:rPr>
          <w:rFonts w:hint="eastAsia" w:ascii="仿宋_GB2312" w:hAnsi="仿宋_GB2312" w:eastAsia="仿宋_GB2312" w:cs="仿宋_GB2312"/>
          <w:bCs/>
          <w:spacing w:val="-2"/>
          <w:sz w:val="32"/>
          <w:szCs w:val="32"/>
        </w:rPr>
        <w:t xml:space="preserve">  本办法自2021年1</w:t>
      </w:r>
      <w:r>
        <w:rPr>
          <w:rFonts w:hint="default" w:ascii="仿宋_GB2312" w:hAnsi="仿宋_GB2312" w:eastAsia="仿宋_GB2312" w:cs="仿宋_GB2312"/>
          <w:bCs/>
          <w:spacing w:val="-2"/>
          <w:sz w:val="32"/>
          <w:szCs w:val="32"/>
        </w:rPr>
        <w:t>1</w:t>
      </w:r>
      <w:r>
        <w:rPr>
          <w:rFonts w:hint="eastAsia" w:ascii="仿宋_GB2312" w:hAnsi="仿宋_GB2312" w:eastAsia="仿宋_GB2312" w:cs="仿宋_GB2312"/>
          <w:bCs/>
          <w:spacing w:val="-2"/>
          <w:sz w:val="32"/>
          <w:szCs w:val="32"/>
        </w:rPr>
        <w:t>月1日起施行，有效期五年。之前规定与本办法不一致的，以本办法为准。</w:t>
      </w: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rPr>
          <w:rFonts w:ascii="仿宋_GB2312" w:hAnsi="仿宋_GB2312" w:eastAsia="仿宋_GB2312" w:cs="仿宋_GB2312"/>
          <w:b/>
          <w:bCs/>
          <w:spacing w:val="-2"/>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宁夏回族自治区职称评审工作操作规程</w:t>
      </w:r>
    </w:p>
    <w:p>
      <w:pPr>
        <w:spacing w:line="560" w:lineRule="exact"/>
        <w:jc w:val="center"/>
        <w:rPr>
          <w:rFonts w:ascii="仿宋" w:hAnsi="仿宋" w:eastAsia="仿宋" w:cs="仿宋"/>
          <w:bCs/>
          <w:kern w:val="0"/>
          <w:sz w:val="32"/>
          <w:szCs w:val="32"/>
        </w:rPr>
      </w:pP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职称评审工作一般按年度进行，操作规程主要内容包括：发布通知、申报职称、单位审核推荐、人力资源社会保障或主管部门审核、评委会办公室复审、论文相似度检测、学术成果盲评、面试答辩、评委会评审、评审结果公示、核准备案、发文办证以及其他有关规定。</w:t>
      </w:r>
    </w:p>
    <w:p>
      <w:pPr>
        <w:pStyle w:val="27"/>
        <w:numPr>
          <w:ilvl w:val="0"/>
          <w:numId w:val="1"/>
        </w:numPr>
        <w:spacing w:line="560" w:lineRule="exact"/>
        <w:jc w:val="left"/>
        <w:rPr>
          <w:rFonts w:ascii="黑体" w:hAnsi="黑体" w:eastAsia="黑体" w:cs="黑体"/>
          <w:bCs/>
          <w:kern w:val="0"/>
          <w:sz w:val="32"/>
          <w:szCs w:val="32"/>
        </w:rPr>
      </w:pPr>
      <w:r>
        <w:rPr>
          <w:rFonts w:hint="eastAsia" w:ascii="黑体" w:hAnsi="黑体" w:eastAsia="黑体" w:cs="黑体"/>
          <w:bCs/>
          <w:kern w:val="0"/>
          <w:sz w:val="32"/>
          <w:szCs w:val="32"/>
        </w:rPr>
        <w:t>发布通知</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自治区人社部门印发</w:t>
      </w:r>
      <w:r>
        <w:rPr>
          <w:rFonts w:ascii="仿宋_GB2312" w:hAnsi="仿宋" w:eastAsia="仿宋_GB2312" w:cs="仿宋"/>
          <w:bCs/>
          <w:kern w:val="0"/>
          <w:sz w:val="32"/>
          <w:szCs w:val="32"/>
        </w:rPr>
        <w:t>职称评审</w:t>
      </w:r>
      <w:r>
        <w:rPr>
          <w:rFonts w:hint="eastAsia" w:ascii="仿宋_GB2312" w:hAnsi="仿宋" w:eastAsia="仿宋_GB2312" w:cs="仿宋"/>
          <w:bCs/>
          <w:kern w:val="0"/>
          <w:sz w:val="32"/>
          <w:szCs w:val="32"/>
        </w:rPr>
        <w:t>年度</w:t>
      </w:r>
      <w:r>
        <w:rPr>
          <w:rFonts w:ascii="仿宋_GB2312" w:hAnsi="仿宋" w:eastAsia="仿宋_GB2312" w:cs="仿宋"/>
          <w:bCs/>
          <w:kern w:val="0"/>
          <w:sz w:val="32"/>
          <w:szCs w:val="32"/>
        </w:rPr>
        <w:t>工作通知，</w:t>
      </w:r>
      <w:r>
        <w:rPr>
          <w:rFonts w:hint="eastAsia" w:ascii="仿宋_GB2312" w:hAnsi="仿宋" w:eastAsia="仿宋_GB2312" w:cs="仿宋"/>
          <w:bCs/>
          <w:kern w:val="0"/>
          <w:sz w:val="32"/>
          <w:szCs w:val="32"/>
        </w:rPr>
        <w:t>总体安排部署全区职称评审工作</w:t>
      </w:r>
      <w:r>
        <w:rPr>
          <w:rFonts w:ascii="仿宋_GB2312" w:hAnsi="仿宋" w:eastAsia="仿宋_GB2312" w:cs="仿宋"/>
          <w:bCs/>
          <w:kern w:val="0"/>
          <w:sz w:val="32"/>
          <w:szCs w:val="32"/>
        </w:rPr>
        <w:t>。</w:t>
      </w:r>
      <w:r>
        <w:rPr>
          <w:rFonts w:hint="eastAsia" w:ascii="仿宋_GB2312" w:hAnsi="仿宋" w:eastAsia="仿宋_GB2312" w:cs="仿宋"/>
          <w:bCs/>
          <w:kern w:val="0"/>
          <w:sz w:val="32"/>
          <w:szCs w:val="32"/>
        </w:rPr>
        <w:t>行业</w:t>
      </w:r>
      <w:r>
        <w:rPr>
          <w:rFonts w:ascii="仿宋_GB2312" w:hAnsi="仿宋" w:eastAsia="仿宋_GB2312" w:cs="仿宋"/>
          <w:bCs/>
          <w:kern w:val="0"/>
          <w:sz w:val="32"/>
          <w:szCs w:val="32"/>
        </w:rPr>
        <w:t>主管部门</w:t>
      </w:r>
      <w:r>
        <w:rPr>
          <w:rFonts w:hint="eastAsia" w:ascii="仿宋_GB2312" w:hAnsi="仿宋" w:eastAsia="仿宋_GB2312" w:cs="仿宋"/>
          <w:bCs/>
          <w:kern w:val="0"/>
          <w:sz w:val="32"/>
          <w:szCs w:val="32"/>
        </w:rPr>
        <w:t>、</w:t>
      </w:r>
      <w:r>
        <w:rPr>
          <w:rFonts w:ascii="仿宋_GB2312" w:hAnsi="仿宋" w:eastAsia="仿宋_GB2312" w:cs="仿宋"/>
          <w:bCs/>
          <w:kern w:val="0"/>
          <w:sz w:val="32"/>
          <w:szCs w:val="32"/>
        </w:rPr>
        <w:t>地级市</w:t>
      </w:r>
      <w:r>
        <w:rPr>
          <w:rFonts w:hint="eastAsia" w:ascii="仿宋_GB2312" w:hAnsi="仿宋" w:eastAsia="仿宋_GB2312" w:cs="仿宋"/>
          <w:bCs/>
          <w:kern w:val="0"/>
          <w:sz w:val="32"/>
          <w:szCs w:val="32"/>
        </w:rPr>
        <w:t>人社部门按照要求</w:t>
      </w:r>
      <w:r>
        <w:rPr>
          <w:rFonts w:ascii="仿宋_GB2312" w:hAnsi="仿宋" w:eastAsia="仿宋_GB2312" w:cs="仿宋"/>
          <w:bCs/>
          <w:kern w:val="0"/>
          <w:sz w:val="32"/>
          <w:szCs w:val="32"/>
        </w:rPr>
        <w:t>，</w:t>
      </w:r>
      <w:r>
        <w:rPr>
          <w:rFonts w:hint="eastAsia" w:ascii="仿宋_GB2312" w:hAnsi="仿宋" w:eastAsia="仿宋_GB2312" w:cs="仿宋"/>
          <w:bCs/>
          <w:kern w:val="0"/>
          <w:sz w:val="32"/>
          <w:szCs w:val="32"/>
        </w:rPr>
        <w:t>结合实际，制定职称评审工作计划，经自治区人社部门审核后向社会公布。</w:t>
      </w:r>
    </w:p>
    <w:p>
      <w:pPr>
        <w:pStyle w:val="27"/>
        <w:spacing w:line="560" w:lineRule="exact"/>
        <w:ind w:left="0"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二、申报职称</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（一）准备工作</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职称评审工作实行网上全程</w:t>
      </w:r>
      <w:r>
        <w:rPr>
          <w:rFonts w:ascii="仿宋_GB2312" w:hAnsi="仿宋" w:eastAsia="仿宋_GB2312" w:cs="仿宋"/>
          <w:bCs/>
          <w:kern w:val="0"/>
          <w:sz w:val="32"/>
          <w:szCs w:val="32"/>
        </w:rPr>
        <w:t>办理，</w:t>
      </w:r>
      <w:r>
        <w:rPr>
          <w:rFonts w:hint="eastAsia" w:ascii="仿宋_GB2312" w:hAnsi="仿宋" w:eastAsia="仿宋_GB2312" w:cs="仿宋"/>
          <w:bCs/>
          <w:kern w:val="0"/>
          <w:sz w:val="32"/>
          <w:szCs w:val="32"/>
        </w:rPr>
        <w:t>组评单位应在网上报名开始前做好申报系统测试等准备工作</w:t>
      </w:r>
      <w:r>
        <w:rPr>
          <w:rFonts w:ascii="仿宋_GB2312" w:hAnsi="仿宋" w:eastAsia="仿宋_GB2312" w:cs="仿宋"/>
          <w:bCs/>
          <w:kern w:val="0"/>
          <w:sz w:val="32"/>
          <w:szCs w:val="32"/>
        </w:rPr>
        <w:t>，</w:t>
      </w:r>
      <w:r>
        <w:rPr>
          <w:rFonts w:hint="eastAsia" w:ascii="仿宋_GB2312" w:hAnsi="仿宋" w:eastAsia="仿宋_GB2312" w:cs="仿宋"/>
          <w:bCs/>
          <w:kern w:val="0"/>
          <w:sz w:val="32"/>
          <w:szCs w:val="32"/>
        </w:rPr>
        <w:t>建立和更新评委会专家库并备案，按工作计划开启评审活动报名通道，网上发布评审活动通知。</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（二）申报人报名</w:t>
      </w:r>
    </w:p>
    <w:p>
      <w:pPr>
        <w:spacing w:line="560" w:lineRule="exact"/>
        <w:ind w:firstLine="640" w:firstLineChars="200"/>
        <w:jc w:val="left"/>
        <w:rPr>
          <w:rFonts w:ascii="仿宋" w:hAnsi="仿宋" w:eastAsia="仿宋" w:cs="仿宋"/>
          <w:bCs/>
          <w:sz w:val="32"/>
          <w:szCs w:val="32"/>
        </w:rPr>
      </w:pPr>
      <w:r>
        <w:rPr>
          <w:rFonts w:hint="eastAsia" w:ascii="楷体" w:hAnsi="楷体" w:eastAsia="楷体" w:cs="楷体"/>
          <w:bCs/>
          <w:sz w:val="32"/>
          <w:szCs w:val="32"/>
        </w:rPr>
        <w:t>第一部分  网上申报</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1.申报流程</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登陆宁夏专业技术人员服务平台，在“职称评审系统”进行以下操作：用人单位注册→人社部门审核通过→个人注册→维护单位所属信息→维护个人信息→选择申报评审活动→填写申报信息→上报所属单位→单位内部公示→单位推荐上报→按系统流程报送申报材料（附件1）。</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2.报名条件</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申报人应如实填写个人基本情况信息，鼓励条件成熟的系列探索无纸化评审。</w:t>
      </w:r>
    </w:p>
    <w:p>
      <w:pPr>
        <w:spacing w:line="560" w:lineRule="exact"/>
        <w:ind w:left="630" w:leftChars="3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3.申报步骤和注意事项</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单位注册：职称申报系统按照用人单位先注册、申报人后注册的程序操作，用人单位应明确专人作为单位账号管理员。注册单位应真实、完整填写所需信息（在“是否组织评审”选项中，有组织评审权限的单位选“是”，无组织评审权限的单位选“否”）。</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（2）上级单位审核：单位注册完毕，由属地人社部门审核通过后，即可进行申报人注册。</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（3）申报人注册：申报人注册时的身份证信息即为个人登录账户信息，填写信息应认真仔细核对，身份证、姓名、性别等信息，注册后不可更改。</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4）完善申报信息：申报人须认真填写个人基本信息和申报资料信息，具体包括：基本信息、学历学位、继续教育、学术成果、业绩成果、年度考核等内容。个人信息内容将生成《宁夏专业技术职称登记表》（附件2）和《宁夏职称申报评审一览表》（附件3）。</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（5）上传附件：毕业证、学位证、学历认证报告、职称证、继续教育学时证书等有关证明材料应上传电子版（照片JPG、PDF格式均可，10M以下），论文须上传全文 word 电子版（与发表原文一致）。</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（6）单位审核公示：单位应在线下审核公示完成之后，在系统中据实操作审核公示结果。公示结果为“有异议（不通过）”的，本年度将无法继续参加职称评审。 </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（7）修改个人信息：个人申报信息上报后，如发现存在信息漏填、误填的情况可“自主撤回”，修改信息后再次上报。用人单位须认真审核修改后的信息。</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系统申报时，申报人填报的信息和上传的材料必须真实、准确、合法、有效，上传的所有材料必须清晰、完整、规范，并按要求详尽命名。对本人填报内容及提供材料（包括提供相关业绩、学术成果等证明材料）的真实性、准确性作出相应承诺。因个人信息填写错误、资料漏报等情况造成的后果由个人承担。</w:t>
      </w:r>
    </w:p>
    <w:p>
      <w:pPr>
        <w:spacing w:line="56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第二部分 纸质材料报送（职称评审全过程</w:t>
      </w:r>
      <w:r>
        <w:rPr>
          <w:rFonts w:ascii="楷体" w:hAnsi="楷体" w:eastAsia="楷体" w:cs="楷体"/>
          <w:bCs/>
          <w:sz w:val="32"/>
          <w:szCs w:val="32"/>
        </w:rPr>
        <w:t>实现网上</w:t>
      </w:r>
      <w:r>
        <w:rPr>
          <w:rFonts w:hint="eastAsia" w:ascii="楷体" w:hAnsi="楷体" w:eastAsia="楷体" w:cs="楷体"/>
          <w:bCs/>
          <w:sz w:val="32"/>
          <w:szCs w:val="32"/>
        </w:rPr>
        <w:t>办理</w:t>
      </w:r>
      <w:r>
        <w:rPr>
          <w:rFonts w:ascii="楷体" w:hAnsi="楷体" w:eastAsia="楷体" w:cs="楷体"/>
          <w:bCs/>
          <w:sz w:val="32"/>
          <w:szCs w:val="32"/>
        </w:rPr>
        <w:t>后，</w:t>
      </w:r>
      <w:r>
        <w:rPr>
          <w:rFonts w:hint="eastAsia" w:ascii="楷体" w:hAnsi="楷体" w:eastAsia="楷体" w:cs="楷体"/>
          <w:bCs/>
          <w:sz w:val="32"/>
          <w:szCs w:val="32"/>
        </w:rPr>
        <w:t>此部分</w:t>
      </w:r>
      <w:r>
        <w:rPr>
          <w:rFonts w:ascii="楷体" w:hAnsi="楷体" w:eastAsia="楷体" w:cs="楷体"/>
          <w:bCs/>
          <w:sz w:val="32"/>
          <w:szCs w:val="32"/>
        </w:rPr>
        <w:t>可免除</w:t>
      </w:r>
      <w:r>
        <w:rPr>
          <w:rFonts w:hint="eastAsia" w:ascii="楷体" w:hAnsi="楷体" w:eastAsia="楷体" w:cs="楷体"/>
          <w:bCs/>
          <w:sz w:val="32"/>
          <w:szCs w:val="32"/>
        </w:rPr>
        <w:t>）</w:t>
      </w:r>
    </w:p>
    <w:p>
      <w:pPr>
        <w:spacing w:line="560" w:lineRule="exact"/>
        <w:ind w:firstLine="640" w:firstLineChars="200"/>
        <w:jc w:val="left"/>
        <w:rPr>
          <w:rFonts w:ascii="仿宋_GB2312" w:hAnsi="楷体" w:eastAsia="仿宋_GB2312" w:cs="楷体"/>
          <w:bCs/>
          <w:sz w:val="32"/>
          <w:szCs w:val="32"/>
        </w:rPr>
      </w:pPr>
      <w:r>
        <w:rPr>
          <w:rFonts w:hint="eastAsia" w:ascii="仿宋_GB2312" w:hAnsi="仿宋" w:eastAsia="仿宋_GB2312" w:cs="仿宋"/>
          <w:bCs/>
          <w:kern w:val="0"/>
          <w:sz w:val="32"/>
          <w:szCs w:val="32"/>
        </w:rPr>
        <w:t>网上报名完成后，按照要求向用人单位提交纸质申报材料。</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1.材料清单（附件4）</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（1）《宁夏专业技术职称申报材料清单》；</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（2）《宁夏专业技术职称登记表》（申报系统导出）；</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（3）《宁夏专业技术职称评审一览表》（申报系统导出）；</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（4）个人身份证复印件（单位审核盖章）；</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（5）个人毕业证和学位证复印件、学历认证报告；</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（6）单位公示结果；</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（7）单位推荐报告，说明推荐意见并由单位负责人签字；</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（8）继续教育学时佐证材料；</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（9）现职称证书（证书原件和加盖单位公章的复印件，原件复审后现场退回）；</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（10）论文（期刊原件，在期刊目录处标出论文标题，申报高级职称隐藏单位和姓名后复印5份）；</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（11）论文检索页（检索页面要出现网页名，插放在杂志内被检索论文的标题页）；</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（12）事业单位职称申报推荐数量统计表；</w:t>
      </w:r>
    </w:p>
    <w:p>
      <w:pPr>
        <w:spacing w:line="560" w:lineRule="exact"/>
        <w:ind w:firstLine="640" w:firstLineChars="200"/>
        <w:jc w:val="left"/>
        <w:rPr>
          <w:rFonts w:ascii="仿宋_GB2312" w:eastAsia="仿宋_GB2312"/>
          <w:bCs/>
        </w:rPr>
      </w:pPr>
      <w:r>
        <w:rPr>
          <w:rFonts w:hint="eastAsia" w:ascii="仿宋_GB2312" w:hAnsi="仿宋" w:eastAsia="仿宋_GB2312" w:cs="仿宋"/>
          <w:bCs/>
          <w:kern w:val="0"/>
          <w:sz w:val="32"/>
          <w:szCs w:val="32"/>
        </w:rPr>
        <w:t>（13）取得现职称以来的工作经历和业绩成果（如作品、成果、获奖情况）等佐证材料，须提供上述材料原件或单位盖章的复印件（复印件需单位审核人签名并签注“与原件一致”字样）。</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2.注意事项</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（1）《宁夏专业技术职称登记表》（一式两份）：须A4 纸正反打印，申报人承诺处须本人签字，单位承诺处须由用人单位负责人签字并加盖单位公章；</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（2）学历认证报告：可登录学信网下载打印学历证书电子注册备案表。毕业时间较早无法查询打印的，须提供毕业证及学籍证明复印件并加盖单位公章；</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单位公示：用人单位应报告公示时间、形式、结果（见附件5）。突出贡献人才、引进高层次人才、破格参评申报人还须提供主管部门推荐报告，企业由用人单位出具推荐报告。推荐报告须明确申报人德能勤绩廉考核情况和推荐理由；</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（4）继续教育佐证材料：公需课全部在宁夏专业技术人员继续教育培训网上学习，专业课线上学习的，在申报系统中抽取打印，线下学习的须提供学习文件、继续教育结业证等相关证明材料；</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（5）论文：论文须提供期刊原件（不含电子期刊）；</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（6）著作：提供著作原件和字数证明（须一次性说明全部参编人员撰写的字数）；</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7）业绩资料：提供任期内完成的专业技术工作的业绩证明材料，如课题、科研、项目、专业作品、诊疗量、教学工作量、技术推广量等，以及重大专项报告、行业发展规划、可行性研究报告、研究总结报告、专项报告等；</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（8）业绩成果：获得各类专业奖项、专利、科技成果、新产品证书等相关成果；国家、行业、地方、团体标准的制（修）订成果（推行代表作制度，业绩成果填报一般不超过6项，具体参照相应系列评审条件）；</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（9）《宁夏专业技术职称评审一览表》须与系统中填报内容和提交的材料保持一致，复审结束后不再受理增补的业绩材料；</w:t>
      </w:r>
    </w:p>
    <w:p>
      <w:pPr>
        <w:pStyle w:val="27"/>
        <w:spacing w:line="560" w:lineRule="exact"/>
        <w:ind w:left="0"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10）事业单位申报人必须提供《宁夏事业单位职称申报推荐数量统计表》（见年度职称工作通知），自治区区直部门事业单位须经主管厅（局、委、办）人事部门审核盖章，市、县（区）级事业单位的须经主管部门和同级人社部门审核盖章；</w:t>
      </w:r>
    </w:p>
    <w:p>
      <w:pPr>
        <w:pStyle w:val="27"/>
        <w:spacing w:line="560" w:lineRule="exact"/>
        <w:ind w:left="0"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（11）用人单位或申报人按规定期限向评委会办公室报送申报材料，逾期不报的视为放弃。</w:t>
      </w:r>
    </w:p>
    <w:p>
      <w:pPr>
        <w:autoSpaceDN w:val="0"/>
        <w:spacing w:line="560" w:lineRule="exact"/>
        <w:ind w:firstLine="640" w:firstLineChars="200"/>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（三）申报流程</w:t>
      </w:r>
    </w:p>
    <w:p>
      <w:pPr>
        <w:autoSpaceDN w:val="0"/>
        <w:spacing w:line="560" w:lineRule="exact"/>
        <w:ind w:firstLine="629"/>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1.事业单位人员一般应在岗位结构比例内或</w:t>
      </w:r>
      <w:r>
        <w:rPr>
          <w:rFonts w:ascii="仿宋_GB2312" w:hAnsi="仿宋_GB2312" w:eastAsia="仿宋_GB2312" w:cs="Times New Roman"/>
          <w:bCs/>
          <w:spacing w:val="-2"/>
          <w:sz w:val="32"/>
        </w:rPr>
        <w:t>自治区有关规定</w:t>
      </w:r>
      <w:r>
        <w:rPr>
          <w:rFonts w:hint="eastAsia" w:ascii="仿宋_GB2312" w:hAnsi="仿宋_GB2312" w:eastAsia="仿宋_GB2312" w:cs="Times New Roman"/>
          <w:bCs/>
          <w:spacing w:val="-2"/>
          <w:sz w:val="32"/>
        </w:rPr>
        <w:t>开展职称评审，由用人单位择优推荐、单位主管部门审核同意上报；</w:t>
      </w:r>
    </w:p>
    <w:p>
      <w:pPr>
        <w:autoSpaceDN w:val="0"/>
        <w:spacing w:line="560" w:lineRule="exact"/>
        <w:ind w:firstLine="629"/>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2.区属国有企业人员由单位内部择优推荐、单位主管部门审核同意后上报；市县（区）属国有企业人员由单位内部择优推荐、单位主管部门审核同意后上报；</w:t>
      </w:r>
    </w:p>
    <w:p>
      <w:pPr>
        <w:autoSpaceDN w:val="0"/>
        <w:spacing w:line="560" w:lineRule="exact"/>
        <w:ind w:firstLine="629"/>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3.非公有制经济组织人员和自由职业者由用人单位或人事代理机构审核同意后上报；</w:t>
      </w:r>
    </w:p>
    <w:p>
      <w:pPr>
        <w:autoSpaceDN w:val="0"/>
        <w:spacing w:line="560" w:lineRule="exact"/>
        <w:ind w:firstLine="629"/>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4.无</w:t>
      </w:r>
      <w:r>
        <w:rPr>
          <w:rFonts w:ascii="仿宋_GB2312" w:hAnsi="仿宋_GB2312" w:eastAsia="仿宋_GB2312" w:cs="Times New Roman"/>
          <w:bCs/>
          <w:spacing w:val="-2"/>
          <w:sz w:val="32"/>
        </w:rPr>
        <w:t>主管部门和未进行人事代理的股份制企业、非公有制经济组织、自由职业者等专业技术人员申报职称评审，</w:t>
      </w:r>
      <w:r>
        <w:rPr>
          <w:rFonts w:hint="eastAsia" w:ascii="仿宋_GB2312" w:hAnsi="仿宋_GB2312" w:eastAsia="仿宋_GB2312" w:cs="Times New Roman"/>
          <w:bCs/>
          <w:spacing w:val="-2"/>
          <w:sz w:val="32"/>
        </w:rPr>
        <w:t>按照</w:t>
      </w:r>
      <w:r>
        <w:rPr>
          <w:rFonts w:ascii="仿宋_GB2312" w:hAnsi="仿宋_GB2312" w:eastAsia="仿宋_GB2312" w:cs="Times New Roman"/>
          <w:bCs/>
          <w:spacing w:val="-2"/>
          <w:sz w:val="32"/>
        </w:rPr>
        <w:t>当地人社部门</w:t>
      </w:r>
      <w:r>
        <w:rPr>
          <w:rFonts w:hint="eastAsia" w:ascii="仿宋_GB2312" w:hAnsi="仿宋_GB2312" w:eastAsia="仿宋_GB2312" w:cs="Times New Roman"/>
          <w:bCs/>
          <w:spacing w:val="-2"/>
          <w:sz w:val="32"/>
        </w:rPr>
        <w:t>指</w:t>
      </w:r>
      <w:r>
        <w:rPr>
          <w:rFonts w:ascii="仿宋_GB2312" w:hAnsi="仿宋_GB2312" w:eastAsia="仿宋_GB2312" w:cs="Times New Roman"/>
          <w:bCs/>
          <w:spacing w:val="-2"/>
          <w:sz w:val="32"/>
        </w:rPr>
        <w:t>定的申报途径</w:t>
      </w:r>
      <w:r>
        <w:rPr>
          <w:rFonts w:hint="eastAsia" w:ascii="仿宋_GB2312" w:hAnsi="仿宋_GB2312" w:eastAsia="仿宋_GB2312" w:cs="Times New Roman"/>
          <w:bCs/>
          <w:spacing w:val="-2"/>
          <w:sz w:val="32"/>
        </w:rPr>
        <w:t>上报；</w:t>
      </w:r>
    </w:p>
    <w:p>
      <w:pPr>
        <w:autoSpaceDN w:val="0"/>
        <w:spacing w:line="560" w:lineRule="exact"/>
        <w:ind w:firstLine="629"/>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5.事业单位、国有企业聘请的合同制员工或劳务派遣人员，由签订劳动（聘用）合同的用人单位参照上述规定程序推荐上报；</w:t>
      </w:r>
    </w:p>
    <w:p>
      <w:pPr>
        <w:autoSpaceDN w:val="0"/>
        <w:spacing w:line="560" w:lineRule="exact"/>
        <w:ind w:firstLine="629"/>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6.中央、外地在宁单位人员因工作需要委托我区评审职称的，由用人单位的上级主管部门出具委托评审函，经所在单位、驻宁最高机构审核推荐上报；</w:t>
      </w:r>
    </w:p>
    <w:p>
      <w:pPr>
        <w:autoSpaceDN w:val="0"/>
        <w:spacing w:line="560" w:lineRule="exact"/>
        <w:ind w:firstLine="629"/>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7.自主评审单位以核准备案的职称申报程序为准。</w:t>
      </w:r>
    </w:p>
    <w:p>
      <w:pPr>
        <w:pStyle w:val="27"/>
        <w:spacing w:line="560" w:lineRule="exact"/>
        <w:ind w:left="640" w:firstLine="0"/>
        <w:rPr>
          <w:rFonts w:ascii="黑体" w:hAnsi="黑体" w:eastAsia="黑体" w:cs="黑体"/>
          <w:bCs/>
          <w:sz w:val="32"/>
          <w:szCs w:val="32"/>
        </w:rPr>
      </w:pPr>
      <w:r>
        <w:rPr>
          <w:rFonts w:hint="eastAsia" w:ascii="黑体" w:hAnsi="黑体" w:eastAsia="黑体" w:cs="黑体"/>
          <w:bCs/>
          <w:kern w:val="0"/>
          <w:sz w:val="32"/>
          <w:szCs w:val="32"/>
        </w:rPr>
        <w:t>三、用人单位（人事代理机构）审核推荐</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（一）审核</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1.审核内容包括：（1）申报人所填信息的完整性和真实性；（2）申报人任职年限、学历学位、继续教育学时等情况；（3）申报人业绩成果等。</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2.审核注意事项：对不符合申报条件的申报人不得通过审核。对审核</w:t>
      </w:r>
      <w:r>
        <w:rPr>
          <w:rFonts w:ascii="仿宋_GB2312" w:hAnsi="仿宋" w:eastAsia="仿宋_GB2312" w:cs="仿宋"/>
          <w:bCs/>
          <w:kern w:val="0"/>
          <w:sz w:val="32"/>
          <w:szCs w:val="32"/>
        </w:rPr>
        <w:t>不通过的申报人要</w:t>
      </w:r>
      <w:r>
        <w:rPr>
          <w:rFonts w:hint="eastAsia" w:ascii="仿宋_GB2312" w:hAnsi="仿宋" w:eastAsia="仿宋_GB2312" w:cs="仿宋"/>
          <w:bCs/>
          <w:kern w:val="0"/>
          <w:sz w:val="32"/>
          <w:szCs w:val="32"/>
        </w:rPr>
        <w:t>告知原因。</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（二）公示</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用人单位审核工作完成后，在单位门户网站或单位显著位置进行公示。公示内容包括：申报人基本情况、工作业绩、申报系列（专业）职称评审标准条件和举报受理部门及电话。公示时间不少于5个工作日。对公示中接到群众的反映和举报要及时进行调查核实，并公布调查结果，不得“带病”推荐上报。</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（三）推荐</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用人单位应合理运用个人述职、考核评价、民主测评等方式，综合评价申报人的职业道德、业务能力和业绩成果，择优推荐，结合申报人工作实绩和专业技术能力出具推荐报告。报告中应综述申报人工作表现，主要业绩贡献、所符合的评审条款和推荐理由。有多名申报人竞争参评的，用人单位应采取科学公平公正的竞争机制进行择优推荐、排序。</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对通过审核推荐，公示无异议的申报人资料进行汇总上报。用人单位有上级主管部门的，须经主管部门审核同意。</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（四）要求</w:t>
      </w:r>
    </w:p>
    <w:p>
      <w:pPr>
        <w:pStyle w:val="27"/>
        <w:spacing w:line="560" w:lineRule="exact"/>
        <w:ind w:left="0"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单位负责审核公示推荐的工作人员应认真学习职称评审条件和有关政策，对审核结果负责。</w:t>
      </w:r>
    </w:p>
    <w:p>
      <w:pPr>
        <w:pStyle w:val="27"/>
        <w:spacing w:line="560" w:lineRule="exact"/>
        <w:ind w:left="0"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1.认真细致审核申报人的申报材料，对不符合职称政策和评审条件的，不得迁就照顾；</w:t>
      </w:r>
    </w:p>
    <w:p>
      <w:pPr>
        <w:pStyle w:val="27"/>
        <w:spacing w:line="560" w:lineRule="exact"/>
        <w:ind w:left="0"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2.审核中发现申报人提供材料弄虚作假的，要及时向单位报告，不得徇私舞弊。</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四、市、县（区）人社部门审核</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按照属地管理原则，市、县（区）人社部门须对所属事业单位人员职称申报情况进行审核。</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审核内容包括：（1）申报人所在单位岗位设置以及评聘情况；（2）申报人工作岗位、任职年限、学历学位、继续教育学时等情况；（3）申报程序和推荐过程是否符合有关规定。</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五、评委会办公室复审</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评委会办公室应逐人逐项审核申报人申报程序、申报资料，对不符合申报条件和程序的申报材料一律退回，并告知原因。</w:t>
      </w:r>
    </w:p>
    <w:p>
      <w:pPr>
        <w:spacing w:line="560" w:lineRule="exact"/>
        <w:ind w:firstLine="640" w:firstLineChars="200"/>
        <w:jc w:val="left"/>
        <w:rPr>
          <w:rFonts w:ascii="楷体_GB2312" w:hAnsi="仿宋" w:eastAsia="楷体_GB2312" w:cs="仿宋"/>
          <w:bCs/>
          <w:kern w:val="0"/>
          <w:sz w:val="32"/>
          <w:szCs w:val="32"/>
        </w:rPr>
      </w:pPr>
      <w:r>
        <w:rPr>
          <w:rFonts w:hint="eastAsia" w:ascii="楷体_GB2312" w:hAnsi="仿宋" w:eastAsia="楷体_GB2312" w:cs="仿宋"/>
          <w:bCs/>
          <w:kern w:val="0"/>
          <w:sz w:val="32"/>
          <w:szCs w:val="32"/>
        </w:rPr>
        <w:t>（一）复审内容：</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1.申报人是否符合受理范围；</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2.界定申报人身份是否为在职在岗的专业技术人员；</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3.确认申报人是否“干评一致”，申报流程、单位公示、个人承诺是否完整规范；</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4.确认申报人现有专业技术职称的真实性和有效性，任职期限是否符合申报要求；</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5.学历学位以及所学专业是否符合申报要求，是否出具学历认证报告；</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6.继续教育学时是否符合申报要求；</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7.年度考核结果是否符合申报要求；</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8.提供业绩资料是否真实有效，是否达到评审条件的要求；</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9.提供学术著作和论文是否真实有效、是否达到评审条件的要求；</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10.事业单位申报人所在单位是否在岗位结构比例内进行推荐；</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11.核对所提供业绩资料与填写表格是否一致；</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12.根据国家和自治区有关规定，确认申报人准入资格、考试成绩、“凡晋必下”等要求是否符合条件；</w:t>
      </w:r>
    </w:p>
    <w:p>
      <w:pPr>
        <w:spacing w:line="560" w:lineRule="exact"/>
        <w:ind w:firstLine="640" w:firstLineChars="200"/>
        <w:rPr>
          <w:rFonts w:hint="eastAsia" w:ascii="仿宋_GB2312" w:hAnsi="仿宋" w:eastAsia="仿宋_GB2312" w:cs="仿宋"/>
          <w:bCs/>
          <w:kern w:val="0"/>
          <w:sz w:val="32"/>
          <w:szCs w:val="32"/>
          <w:lang w:val="en" w:eastAsia="zh-CN"/>
        </w:rPr>
      </w:pPr>
      <w:r>
        <w:rPr>
          <w:rFonts w:hint="eastAsia" w:ascii="仿宋_GB2312" w:hAnsi="仿宋" w:eastAsia="仿宋_GB2312" w:cs="仿宋"/>
          <w:bCs/>
          <w:kern w:val="0"/>
          <w:sz w:val="32"/>
          <w:szCs w:val="32"/>
        </w:rPr>
        <w:t>13.核对申报人近年来是否申报过本系列的职称。近</w:t>
      </w:r>
      <w:r>
        <w:rPr>
          <w:rFonts w:ascii="仿宋_GB2312" w:hAnsi="仿宋" w:eastAsia="仿宋_GB2312" w:cs="仿宋"/>
          <w:bCs/>
          <w:kern w:val="0"/>
          <w:sz w:val="32"/>
          <w:szCs w:val="32"/>
        </w:rPr>
        <w:t>年申报</w:t>
      </w:r>
      <w:r>
        <w:rPr>
          <w:rFonts w:hint="eastAsia" w:ascii="仿宋_GB2312" w:hAnsi="仿宋" w:eastAsia="仿宋_GB2312" w:cs="仿宋"/>
          <w:bCs/>
          <w:kern w:val="0"/>
          <w:sz w:val="32"/>
          <w:szCs w:val="32"/>
        </w:rPr>
        <w:t>过</w:t>
      </w:r>
      <w:r>
        <w:rPr>
          <w:rFonts w:ascii="仿宋_GB2312" w:hAnsi="仿宋" w:eastAsia="仿宋_GB2312" w:cs="仿宋"/>
          <w:bCs/>
          <w:kern w:val="0"/>
          <w:sz w:val="32"/>
          <w:szCs w:val="32"/>
        </w:rPr>
        <w:t>，评委会未通过的申报人，</w:t>
      </w:r>
      <w:r>
        <w:rPr>
          <w:rFonts w:hint="eastAsia" w:ascii="仿宋_GB2312" w:hAnsi="仿宋" w:eastAsia="仿宋_GB2312" w:cs="仿宋"/>
          <w:bCs/>
          <w:kern w:val="0"/>
          <w:sz w:val="32"/>
          <w:szCs w:val="32"/>
        </w:rPr>
        <w:t>本次</w:t>
      </w:r>
      <w:r>
        <w:rPr>
          <w:rFonts w:ascii="仿宋_GB2312" w:hAnsi="仿宋" w:eastAsia="仿宋_GB2312" w:cs="仿宋"/>
          <w:bCs/>
          <w:kern w:val="0"/>
          <w:sz w:val="32"/>
          <w:szCs w:val="32"/>
        </w:rPr>
        <w:t>申报</w:t>
      </w:r>
      <w:r>
        <w:rPr>
          <w:rFonts w:hint="eastAsia" w:ascii="仿宋_GB2312" w:hAnsi="仿宋" w:eastAsia="仿宋_GB2312" w:cs="仿宋"/>
          <w:bCs/>
          <w:kern w:val="0"/>
          <w:sz w:val="32"/>
          <w:szCs w:val="32"/>
        </w:rPr>
        <w:t>是否有新的业绩资料、是否在过往申报中存在业绩造假等需要延期的情形</w:t>
      </w:r>
      <w:r>
        <w:rPr>
          <w:rFonts w:hint="eastAsia" w:ascii="仿宋_GB2312" w:hAnsi="仿宋" w:eastAsia="仿宋_GB2312" w:cs="仿宋"/>
          <w:bCs/>
          <w:kern w:val="0"/>
          <w:sz w:val="32"/>
          <w:szCs w:val="32"/>
          <w:lang w:eastAsia="zh-CN"/>
        </w:rPr>
        <w:t>。</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对同意受理的申报资料进行整理归档，组织人员进行二次核对，以申报人一览表为基础，做好审核情况登记。</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对发现存在证书证件、业绩资料等方面弄虚作假问题的，留存相关资料，做好登记并报告组评单位、同级人社部门和用人单位。</w:t>
      </w:r>
    </w:p>
    <w:p>
      <w:pPr>
        <w:shd w:val="clear" w:color="auto" w:fill="FFFFFF"/>
        <w:spacing w:line="560" w:lineRule="exact"/>
        <w:ind w:firstLine="640" w:firstLineChars="200"/>
        <w:rPr>
          <w:rFonts w:ascii="仿宋_GB2312" w:hAnsi="仿宋_GB2312" w:eastAsia="仿宋_GB2312" w:cs="仿宋_GB2312"/>
          <w:bCs/>
          <w:spacing w:val="-2"/>
          <w:sz w:val="32"/>
          <w:szCs w:val="32"/>
        </w:rPr>
      </w:pPr>
      <w:r>
        <w:rPr>
          <w:rFonts w:hint="eastAsia" w:ascii="楷体_GB2312" w:hAnsi="仿宋" w:eastAsia="楷体_GB2312" w:cs="仿宋"/>
          <w:bCs/>
          <w:kern w:val="0"/>
          <w:sz w:val="32"/>
          <w:szCs w:val="32"/>
        </w:rPr>
        <w:t>（二）凡有下列情况之一的，不予受理：</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1.非本系列(专业)评委会评审范围的；</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2.申报材料不符合评审条件规定的；</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3.未</w:t>
      </w:r>
      <w:r>
        <w:rPr>
          <w:rFonts w:ascii="仿宋_GB2312" w:hAnsi="仿宋_GB2312" w:eastAsia="仿宋_GB2312" w:cs="仿宋_GB2312"/>
          <w:bCs/>
          <w:spacing w:val="-2"/>
          <w:sz w:val="32"/>
          <w:szCs w:val="32"/>
        </w:rPr>
        <w:t>按本办法规定出具</w:t>
      </w:r>
      <w:r>
        <w:rPr>
          <w:rFonts w:hint="eastAsia" w:ascii="仿宋_GB2312" w:hAnsi="仿宋_GB2312" w:eastAsia="仿宋_GB2312" w:cs="仿宋_GB2312"/>
          <w:bCs/>
          <w:spacing w:val="-2"/>
          <w:sz w:val="32"/>
          <w:szCs w:val="32"/>
        </w:rPr>
        <w:t>委托评审函的；</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4.未按规定时间、程序申报或报送材料的；</w:t>
      </w:r>
    </w:p>
    <w:p>
      <w:pPr>
        <w:pStyle w:val="27"/>
        <w:shd w:val="clear" w:color="auto" w:fill="FFFFFF"/>
        <w:spacing w:line="560" w:lineRule="exact"/>
        <w:ind w:left="632" w:firstLine="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5.上年度参评未通过且本年度无新增业绩的；</w:t>
      </w:r>
    </w:p>
    <w:p>
      <w:pPr>
        <w:shd w:val="clear" w:color="auto" w:fill="FFFFFF"/>
        <w:spacing w:line="560" w:lineRule="exact"/>
        <w:ind w:left="632"/>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6.实行岗位管理的事业单位超岗位结构比例或不符合</w:t>
      </w:r>
      <w:r>
        <w:rPr>
          <w:rFonts w:ascii="仿宋_GB2312" w:hAnsi="仿宋_GB2312" w:eastAsia="仿宋_GB2312" w:cs="仿宋_GB2312"/>
          <w:bCs/>
          <w:spacing w:val="-2"/>
          <w:sz w:val="32"/>
          <w:szCs w:val="32"/>
        </w:rPr>
        <w:t>有关</w:t>
      </w:r>
    </w:p>
    <w:p>
      <w:pPr>
        <w:shd w:val="clear" w:color="auto" w:fill="FFFFFF"/>
        <w:spacing w:line="560" w:lineRule="exact"/>
        <w:rPr>
          <w:rFonts w:ascii="仿宋_GB2312" w:hAnsi="仿宋_GB2312" w:eastAsia="仿宋_GB2312" w:cs="仿宋_GB2312"/>
          <w:bCs/>
          <w:spacing w:val="-2"/>
          <w:sz w:val="32"/>
          <w:szCs w:val="32"/>
        </w:rPr>
      </w:pPr>
      <w:r>
        <w:rPr>
          <w:rFonts w:ascii="仿宋_GB2312" w:hAnsi="仿宋_GB2312" w:eastAsia="仿宋_GB2312" w:cs="仿宋_GB2312"/>
          <w:bCs/>
          <w:spacing w:val="-2"/>
          <w:sz w:val="32"/>
          <w:szCs w:val="32"/>
        </w:rPr>
        <w:t>要求</w:t>
      </w:r>
      <w:r>
        <w:rPr>
          <w:rFonts w:hint="eastAsia" w:ascii="仿宋_GB2312" w:hAnsi="仿宋_GB2312" w:eastAsia="仿宋_GB2312" w:cs="仿宋_GB2312"/>
          <w:bCs/>
          <w:spacing w:val="-2"/>
          <w:sz w:val="32"/>
          <w:szCs w:val="32"/>
        </w:rPr>
        <w:t>超比例申报的；</w:t>
      </w:r>
    </w:p>
    <w:p>
      <w:pPr>
        <w:shd w:val="clear" w:color="auto" w:fill="FFFFFF"/>
        <w:spacing w:line="560" w:lineRule="exact"/>
        <w:ind w:firstLine="632" w:firstLineChars="200"/>
        <w:rPr>
          <w:rFonts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7.其他</w:t>
      </w:r>
      <w:r>
        <w:rPr>
          <w:rFonts w:ascii="仿宋_GB2312" w:hAnsi="仿宋_GB2312" w:eastAsia="仿宋_GB2312" w:cs="仿宋_GB2312"/>
          <w:bCs/>
          <w:spacing w:val="-2"/>
          <w:sz w:val="32"/>
          <w:szCs w:val="32"/>
        </w:rPr>
        <w:t>不符合规定申报条件的。</w:t>
      </w:r>
    </w:p>
    <w:p>
      <w:pPr>
        <w:spacing w:line="560" w:lineRule="exact"/>
        <w:ind w:firstLine="640" w:firstLineChars="200"/>
        <w:jc w:val="left"/>
        <w:rPr>
          <w:rFonts w:ascii="楷体_GB2312" w:hAnsi="仿宋" w:eastAsia="楷体_GB2312" w:cs="仿宋"/>
          <w:bCs/>
          <w:kern w:val="0"/>
          <w:sz w:val="32"/>
          <w:szCs w:val="32"/>
        </w:rPr>
      </w:pPr>
      <w:r>
        <w:rPr>
          <w:rFonts w:hint="eastAsia" w:ascii="楷体_GB2312" w:hAnsi="仿宋" w:eastAsia="楷体_GB2312" w:cs="仿宋"/>
          <w:bCs/>
          <w:kern w:val="0"/>
          <w:sz w:val="32"/>
          <w:szCs w:val="32"/>
        </w:rPr>
        <w:t>（三）评委会办公室工作人员工作要求</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1.制定评审计划，安排评审工作；</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2.按照职称评审政策和标准条件认真审核申报材料，向组评单位报告有关评审材料审核情况；</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3.做好评审会议相关材料的核对和保存，评审结束后，进行工作总结，将评审结果报送人社部门办理审核备案，按要求做好评审结果公示准备工作；</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4.按原报送渠道退回评审材料；</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5.耐心细致准确解答专业技术人员有关职称评审政策咨询；</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6.严格遵守职称评审工作纪律及工作程序；</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7.做好其他职称工作。</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六、论文相似度检测</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评委会办公室使用规定的论文查重系统对论文进行相似度检测，对申报人提交的《论文相似度检测报告》不予认可。申报高级职称论文相似度一般不得超过规定比例。</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凡申报人提交的论文word版与发表的论文不一致，视同学术造假，所产生的后果由申报人承担。</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七、学术成果盲评</w:t>
      </w:r>
    </w:p>
    <w:p>
      <w:pPr>
        <w:spacing w:line="56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lang w:val="en" w:eastAsia="zh-CN"/>
        </w:rPr>
        <w:t>如条件允许，</w:t>
      </w:r>
      <w:r>
        <w:rPr>
          <w:rFonts w:hint="eastAsia" w:ascii="仿宋_GB2312" w:hAnsi="仿宋" w:eastAsia="仿宋_GB2312" w:cs="仿宋"/>
          <w:bCs/>
          <w:kern w:val="0"/>
          <w:sz w:val="32"/>
          <w:szCs w:val="32"/>
        </w:rPr>
        <w:t>申报高级职称一般应组织开展学术成果盲评。</w:t>
      </w:r>
      <w:r>
        <w:rPr>
          <w:rFonts w:hint="eastAsia" w:ascii="仿宋_GB2312" w:hAnsi="仿宋" w:eastAsia="仿宋_GB2312" w:cs="仿宋"/>
          <w:bCs/>
          <w:kern w:val="0"/>
          <w:sz w:val="32"/>
          <w:szCs w:val="32"/>
          <w:lang w:eastAsia="zh-CN"/>
        </w:rPr>
        <w:t>学术成果包括论文论著、工作案例、研究报告、教案、治疗病案等材料。</w:t>
      </w:r>
      <w:r>
        <w:rPr>
          <w:rFonts w:hint="eastAsia" w:ascii="仿宋_GB2312" w:hAnsi="仿宋" w:eastAsia="仿宋_GB2312" w:cs="仿宋"/>
          <w:bCs/>
          <w:kern w:val="0"/>
          <w:sz w:val="32"/>
          <w:szCs w:val="32"/>
        </w:rPr>
        <w:t>将申报人提交的学术成果隐去单位和姓名，提交有关评委进行盲评,每名申报人的资料至少需要三名评委进行评价。盲评采用A、B、C三级评分办法（其中A为质量较高、B为质量一般、C为质量较低），参与盲评评委对资料必须明确给予A、B、C三个等次的评价结果，并填写《高级职称学术成果送审专家评议登记表》（附件6、7）。两名及以上评委对学术成果评定为“C”等次的，一般不提交评委会评审。</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八、面试答辩</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（一）面试答辩范围</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1.申报评审高级职称的人员；</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2.申报中、初级职称的人员，由各级评委会根据实际需要自主确定。</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（二）答辩流程</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1.签到。申报人携带身份证，准时签到。</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答辩。答辩采用个人述职和问答的方式。申报人简要介绍主要工作业绩、经历和学术成果的主要观点、研究成果和现实意义（有论文要求的提供代表性论文复印件，陈述论点、论据、结论以及应用情况），回答评委提问。评委通过综合判断给予评分（附件8）。</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（三）答辩须知</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1.评委会办公室应在答辩一周前，通知申报人做好答辩准备，提前一天通知具体答辩时间、地点。</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2.申报人应确保在申报系统中填报的手机号码通讯畅通。</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3.申报人因故不能参加现场答辩的，应由推荐单位发函说明原因，在答辩前一周告知评委会办公室。经同意也可利用互联网等技术手段远程进行答辩。</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4.答辩是高级职称评审的重要环节和内容，答辩情况作为评委会评审的重要参考依据。</w:t>
      </w:r>
    </w:p>
    <w:p>
      <w:pPr>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九、评审会评审</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（一）抽取评委</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评委由组评单位按照要求在评委会专家库中随机抽取，组成评审会。</w:t>
      </w:r>
      <w:r>
        <w:rPr>
          <w:rFonts w:hint="eastAsia" w:ascii="仿宋_GB2312" w:hAnsi="仿宋_GB2312" w:eastAsia="仿宋_GB2312" w:cs="仿宋_GB2312"/>
          <w:bCs/>
          <w:spacing w:val="-2"/>
          <w:sz w:val="32"/>
          <w:szCs w:val="32"/>
        </w:rPr>
        <w:t>评委抽取应在纪检部门的监督下进行，评委名单不得对外泄露。</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（二）评审程序</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推举主任。评审会主任委员、副主任委员由评委推举产生。评审会议由评审会主任委员或副主任委员主持。评审会主任委员要组织评委认真学习评审条件和有关政策要求，签订《评委廉洁自律保密承诺书》（附件9）。</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2.报告情况。组评单位向评审会报告参评人员数量及审核材料、学术成果盲评、论文相似度检测、现场答辩等情况。</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3.评议分组。评审会可按照学科或者专业组成若干评议组，每个评议组评委不少于3人，根据各系列(专业)职称评审的标准条件，负责交叉分组审阅申报人材料；也可以不设评议组，由评委会3名及以上评委按照分工审查材料。</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4.审查材料。评委须认真审查申报人申报材料，按照评审条件，熟悉申报人业绩成果及学术水平并做简要摘录。</w:t>
      </w:r>
    </w:p>
    <w:p>
      <w:pPr>
        <w:spacing w:line="560" w:lineRule="exact"/>
        <w:ind w:firstLine="640" w:firstLineChars="200"/>
        <w:jc w:val="left"/>
        <w:rPr>
          <w:rFonts w:ascii="仿宋_GB2312" w:hAnsi="仿宋" w:eastAsia="仿宋_GB2312" w:cs="仿宋"/>
          <w:b/>
          <w:bCs/>
          <w:kern w:val="0"/>
          <w:sz w:val="32"/>
          <w:szCs w:val="32"/>
        </w:rPr>
      </w:pPr>
      <w:r>
        <w:rPr>
          <w:rFonts w:hint="eastAsia" w:ascii="仿宋_GB2312" w:hAnsi="仿宋" w:eastAsia="仿宋_GB2312" w:cs="仿宋"/>
          <w:bCs/>
          <w:kern w:val="0"/>
          <w:sz w:val="32"/>
          <w:szCs w:val="32"/>
        </w:rPr>
        <w:t>5.评委评议。评议组或分工负责评议的评委在评审会议上介绍评议情况（附件10），评委评议作为评审会投票表决的重要参考。</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6.投票表决。每位评委对申报人进行无记名投票，可投同意或者反对票，不得投弃权票。投票结束后当场计票，并由评审会主任委员或副主任委员宣布投票结果。同意票数达到出席评审会议评委总数2/3以上的（不包括2/3）为评审通过（表决票、汇总票见附件11、12）。评审未通过的人员评委会须注明未</w:t>
      </w:r>
      <w:r>
        <w:rPr>
          <w:rFonts w:ascii="仿宋_GB2312" w:hAnsi="仿宋" w:eastAsia="仿宋_GB2312" w:cs="仿宋"/>
          <w:bCs/>
          <w:kern w:val="0"/>
          <w:sz w:val="32"/>
          <w:szCs w:val="32"/>
        </w:rPr>
        <w:t>通过</w:t>
      </w:r>
      <w:r>
        <w:rPr>
          <w:rFonts w:hint="eastAsia" w:ascii="仿宋_GB2312" w:hAnsi="仿宋" w:eastAsia="仿宋_GB2312" w:cs="仿宋"/>
          <w:bCs/>
          <w:kern w:val="0"/>
          <w:sz w:val="32"/>
          <w:szCs w:val="32"/>
        </w:rPr>
        <w:t>原因。</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7.资料归档。评委会办公室应做好评审会议材料的归档，评审会议材料包括评审会议记录、评审人员签到表、评审会表决票、评审会汇总票等。</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评审会议应在同级纪检监察部门、人社部门监督下进行，自主评审单位应邀请本单位纪检监察部门进行监督。</w:t>
      </w:r>
    </w:p>
    <w:p>
      <w:pPr>
        <w:pStyle w:val="27"/>
        <w:spacing w:line="560" w:lineRule="exact"/>
        <w:ind w:left="0" w:firstLine="640"/>
        <w:jc w:val="left"/>
        <w:rPr>
          <w:rFonts w:ascii="楷体_GB2312" w:hAnsi="方正楷体简体" w:eastAsia="楷体_GB2312" w:cs="方正楷体简体"/>
          <w:bCs/>
          <w:kern w:val="0"/>
          <w:sz w:val="32"/>
          <w:szCs w:val="32"/>
        </w:rPr>
      </w:pPr>
      <w:r>
        <w:rPr>
          <w:rFonts w:hint="eastAsia" w:ascii="楷体_GB2312" w:hAnsi="方正楷体简体" w:eastAsia="楷体_GB2312" w:cs="方正楷体简体"/>
          <w:bCs/>
          <w:kern w:val="0"/>
          <w:sz w:val="32"/>
          <w:szCs w:val="32"/>
        </w:rPr>
        <w:t>（三）评委工作要求</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评委主要负责对申报人的职业道德、学识水平、业务能力、学术成果、工作业绩等情况进行综合评审。</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1.在职称评审工作中，评委享有以下权利：</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（1）受邀参加职称评审，接受评审业务培训；</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（2）对有关评审制度、政策以及相关情况的知情权；</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（3）了解申报人具体情况，查阅与评审有关的材料；</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（4）在评审过程中，不受任何单位或个人的干预，充分发表个人意见；</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（5）参加评审会议过程中，独立行使投票表决权；</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（6）相关法律、法规规定的其它权利。</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2.在职称评审工作中，评委履行以下义务：</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（1）积极参加职称评审工作，提供客观、公正、具体、明确的评审意见，并对所签署的意见负责；</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（2）评委应签订《廉洁自律保密承诺书》，如在评审活动中发现违规现象</w:t>
      </w:r>
      <w:r>
        <w:rPr>
          <w:rFonts w:ascii="仿宋_GB2312" w:hAnsi="仿宋" w:eastAsia="仿宋_GB2312" w:cs="仿宋"/>
          <w:bCs/>
          <w:kern w:val="0"/>
          <w:sz w:val="32"/>
          <w:szCs w:val="32"/>
        </w:rPr>
        <w:t>和</w:t>
      </w:r>
      <w:r>
        <w:rPr>
          <w:rFonts w:hint="eastAsia" w:ascii="仿宋_GB2312" w:hAnsi="仿宋" w:eastAsia="仿宋_GB2312" w:cs="仿宋"/>
          <w:bCs/>
          <w:kern w:val="0"/>
          <w:sz w:val="32"/>
          <w:szCs w:val="32"/>
        </w:rPr>
        <w:t>行为，应及时向现场监督人员反映；</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（3）积极参加人社部门和组评单位组织的职称工作咨询、研讨、论证等活动；</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（4）评委工作单位、联系方式等个人信息发生变化，应及时告知所在评委会办公室；</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（5）自觉接受人社部门和评委会办公室的监督、管理；</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（6）相关法律、法规规定的其它义务。</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3.评委应遵守以下纪律：</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（1）不得违反有关廉洁自律规定，私下接触申报人或收受可能影响</w:t>
      </w:r>
      <w:r>
        <w:rPr>
          <w:rFonts w:ascii="仿宋_GB2312" w:hAnsi="仿宋" w:eastAsia="仿宋_GB2312" w:cs="仿宋"/>
          <w:bCs/>
          <w:kern w:val="0"/>
          <w:sz w:val="32"/>
          <w:szCs w:val="32"/>
        </w:rPr>
        <w:t>评审客观公正</w:t>
      </w:r>
      <w:r>
        <w:rPr>
          <w:rFonts w:hint="eastAsia" w:ascii="仿宋_GB2312" w:hAnsi="仿宋" w:eastAsia="仿宋_GB2312" w:cs="仿宋"/>
          <w:bCs/>
          <w:kern w:val="0"/>
          <w:sz w:val="32"/>
          <w:szCs w:val="32"/>
        </w:rPr>
        <w:t>的财物、礼品；</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（2） 不得违反保密规定，向外界透露有关评审情况及信息；</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（3）不得违背公正、公平原则，影响和干预评审结果；</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（4）不得违反回避制度，干涉自己亲属或有利害关系人员的职称评审工作；</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（5）不得以评委名义从事或参与影响职称评审客观公正的活动。</w:t>
      </w:r>
    </w:p>
    <w:p>
      <w:pPr>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十、评审结果公示</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（一）</w:t>
      </w:r>
      <w:r>
        <w:rPr>
          <w:rFonts w:hint="eastAsia" w:ascii="仿宋_GB2312" w:hAnsi="仿宋_GB2312" w:eastAsia="仿宋_GB2312" w:cs="Times New Roman"/>
          <w:bCs/>
          <w:spacing w:val="-2"/>
          <w:sz w:val="32"/>
        </w:rPr>
        <w:t>组评单位</w:t>
      </w:r>
      <w:r>
        <w:rPr>
          <w:rFonts w:hint="eastAsia" w:ascii="仿宋_GB2312" w:hAnsi="仿宋" w:eastAsia="仿宋_GB2312" w:cs="仿宋"/>
          <w:bCs/>
          <w:kern w:val="0"/>
          <w:sz w:val="32"/>
          <w:szCs w:val="32"/>
        </w:rPr>
        <w:t>会同同级人社部门将评审通过人员名单在单位门户网站上向社会进行公示。公示期不少于5个工作日。</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（二）对举报反映的问题线索，由组评单位负责调查核实。</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（三）对调查中发现申报人存在不符合申报要求情形的，取消其评审结果，发现存在弄虚作假等违规行为的按照有关规定处理。</w:t>
      </w:r>
    </w:p>
    <w:p>
      <w:pPr>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十一、核准备案</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（一）公示结束后，由组评单位将评审工作结果报同级人社部门进行核准备案。</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（二）人社部门对评委会通过人员情况进行抽查，对发现不符合评审条件的人员按规定取消评审结果。</w:t>
      </w:r>
    </w:p>
    <w:p>
      <w:pPr>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十二、发文办证</w:t>
      </w:r>
    </w:p>
    <w:p>
      <w:pPr>
        <w:spacing w:line="560" w:lineRule="exact"/>
        <w:ind w:firstLine="64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经人社部门核准备案的人员，印发职称任职资格文件。</w:t>
      </w:r>
    </w:p>
    <w:p>
      <w:pPr>
        <w:spacing w:line="560" w:lineRule="exact"/>
        <w:ind w:firstLine="64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一）自治区各系列评委会评审的高级职称由自治区人社部门发文，中、初级由组评单位发文；地级市评委会通过的职称由地级市人社部门发文，各县（区）评委会评审通过的由县（区）人社部门发文；自主评审单位自行发文；</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（二）各地、各单位所发文件须报自治区人社部门备案；</w:t>
      </w:r>
    </w:p>
    <w:p>
      <w:pPr>
        <w:spacing w:line="560" w:lineRule="exact"/>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（三）通过职称评审系统向专业技术人员制发电子职称证书（除特殊需要，不再制发纸质职称证书）。电子职称证书由专业技术人员在职称评审系统中下载。</w:t>
      </w:r>
    </w:p>
    <w:p>
      <w:pPr>
        <w:spacing w:line="560" w:lineRule="exact"/>
        <w:ind w:firstLine="640"/>
        <w:jc w:val="left"/>
        <w:rPr>
          <w:rFonts w:ascii="黑体" w:hAnsi="黑体" w:eastAsia="黑体" w:cs="黑体"/>
          <w:bCs/>
          <w:kern w:val="0"/>
          <w:sz w:val="32"/>
          <w:szCs w:val="32"/>
        </w:rPr>
      </w:pPr>
      <w:r>
        <w:rPr>
          <w:rFonts w:hint="eastAsia" w:ascii="黑体" w:hAnsi="黑体" w:eastAsia="黑体" w:cs="黑体"/>
          <w:bCs/>
          <w:kern w:val="0"/>
          <w:sz w:val="32"/>
          <w:szCs w:val="32"/>
        </w:rPr>
        <w:t>十三、其他有关规定</w:t>
      </w:r>
    </w:p>
    <w:p>
      <w:pPr>
        <w:spacing w:line="560" w:lineRule="exact"/>
        <w:ind w:firstLine="640" w:firstLineChars="200"/>
        <w:jc w:val="left"/>
        <w:rPr>
          <w:rFonts w:ascii="楷体_GB2312" w:hAnsi="黑体" w:eastAsia="楷体_GB2312" w:cs="方正楷体简体"/>
          <w:bCs/>
          <w:sz w:val="32"/>
          <w:szCs w:val="32"/>
        </w:rPr>
      </w:pPr>
      <w:r>
        <w:rPr>
          <w:rFonts w:hint="eastAsia" w:ascii="楷体_GB2312" w:hAnsi="黑体" w:eastAsia="楷体_GB2312" w:cs="方正楷体简体"/>
          <w:bCs/>
          <w:sz w:val="32"/>
          <w:szCs w:val="32"/>
        </w:rPr>
        <w:t>（一）基层定向职称管理有关规定</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1.定向职称的范围</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县（区）级及以下专业技术人员通过“定向评价”取得的职称在本县（区）范围内有效，与全区统一评审职称享受同等待遇。</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2.定向职称的晋升</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取得定向职称可作为参评高一级定向职称的依据。</w:t>
      </w:r>
    </w:p>
    <w:p>
      <w:pPr>
        <w:spacing w:line="560" w:lineRule="exact"/>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3.定向职称的转换</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专业技术人员因工作岗位变化离开本县（区）或调入非基层单位，所取得的定向职称失效。专业技术人员须按全区统一的规定、标准或相应县域的</w:t>
      </w:r>
      <w:r>
        <w:rPr>
          <w:rFonts w:ascii="仿宋_GB2312" w:hAnsi="仿宋" w:eastAsia="仿宋_GB2312" w:cs="仿宋"/>
          <w:bCs/>
          <w:sz w:val="32"/>
          <w:szCs w:val="32"/>
        </w:rPr>
        <w:t>标准</w:t>
      </w:r>
      <w:r>
        <w:rPr>
          <w:rFonts w:hint="eastAsia" w:ascii="仿宋_GB2312" w:hAnsi="仿宋" w:eastAsia="仿宋_GB2312" w:cs="仿宋"/>
          <w:bCs/>
          <w:sz w:val="32"/>
          <w:szCs w:val="32"/>
        </w:rPr>
        <w:t>、</w:t>
      </w:r>
      <w:r>
        <w:rPr>
          <w:rFonts w:ascii="仿宋_GB2312" w:hAnsi="仿宋" w:eastAsia="仿宋_GB2312" w:cs="仿宋"/>
          <w:bCs/>
          <w:sz w:val="32"/>
          <w:szCs w:val="32"/>
        </w:rPr>
        <w:t>要求</w:t>
      </w:r>
      <w:r>
        <w:rPr>
          <w:rFonts w:hint="eastAsia" w:ascii="仿宋_GB2312" w:hAnsi="仿宋" w:eastAsia="仿宋_GB2312" w:cs="仿宋"/>
          <w:bCs/>
          <w:sz w:val="32"/>
          <w:szCs w:val="32"/>
        </w:rPr>
        <w:t>，重新申报同级或以下级别的职称，通过评审的发放全区统一的</w:t>
      </w:r>
      <w:r>
        <w:rPr>
          <w:rFonts w:ascii="仿宋_GB2312" w:hAnsi="仿宋" w:eastAsia="仿宋_GB2312" w:cs="仿宋"/>
          <w:bCs/>
          <w:sz w:val="32"/>
          <w:szCs w:val="32"/>
        </w:rPr>
        <w:t>或相应县域</w:t>
      </w:r>
      <w:r>
        <w:rPr>
          <w:rFonts w:hint="eastAsia" w:ascii="仿宋_GB2312" w:hAnsi="仿宋" w:eastAsia="仿宋_GB2312" w:cs="仿宋"/>
          <w:bCs/>
          <w:sz w:val="32"/>
          <w:szCs w:val="32"/>
        </w:rPr>
        <w:t>有效的定向职称证书，任职资格年限可连续计算。</w:t>
      </w:r>
    </w:p>
    <w:p>
      <w:pPr>
        <w:spacing w:line="560" w:lineRule="exact"/>
        <w:ind w:firstLine="640" w:firstLineChars="200"/>
        <w:jc w:val="left"/>
        <w:rPr>
          <w:rFonts w:ascii="楷体_GB2312" w:hAnsi="黑体" w:eastAsia="楷体_GB2312" w:cs="方正楷体简体"/>
          <w:bCs/>
          <w:sz w:val="32"/>
          <w:szCs w:val="32"/>
        </w:rPr>
      </w:pPr>
      <w:r>
        <w:rPr>
          <w:rFonts w:hint="eastAsia" w:ascii="楷体_GB2312" w:hAnsi="黑体" w:eastAsia="楷体_GB2312" w:cs="方正楷体简体"/>
          <w:bCs/>
          <w:sz w:val="32"/>
          <w:szCs w:val="32"/>
        </w:rPr>
        <w:t>（二）自治区以外来宁人员职称的确认</w:t>
      </w:r>
    </w:p>
    <w:p>
      <w:pPr>
        <w:spacing w:line="560" w:lineRule="exact"/>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1.确认范围</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通过单位调入、军队转业安置和自主创业等方式来宁的专业技术人员，之前所取得的职称，可按照管理权限申请确认。</w:t>
      </w:r>
    </w:p>
    <w:p>
      <w:pPr>
        <w:spacing w:line="560" w:lineRule="exact"/>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2.确认权限</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按照</w:t>
      </w:r>
      <w:r>
        <w:rPr>
          <w:rFonts w:ascii="仿宋_GB2312" w:hAnsi="仿宋" w:eastAsia="仿宋_GB2312" w:cs="仿宋"/>
          <w:bCs/>
          <w:sz w:val="32"/>
          <w:szCs w:val="32"/>
        </w:rPr>
        <w:t>属地</w:t>
      </w:r>
      <w:r>
        <w:rPr>
          <w:rFonts w:hint="eastAsia" w:ascii="仿宋_GB2312" w:hAnsi="仿宋" w:eastAsia="仿宋_GB2312" w:cs="仿宋"/>
          <w:bCs/>
          <w:sz w:val="32"/>
          <w:szCs w:val="32"/>
        </w:rPr>
        <w:t>和各系列</w:t>
      </w:r>
      <w:r>
        <w:rPr>
          <w:rFonts w:ascii="仿宋_GB2312" w:hAnsi="仿宋" w:eastAsia="仿宋_GB2312" w:cs="仿宋"/>
          <w:bCs/>
          <w:sz w:val="32"/>
          <w:szCs w:val="32"/>
        </w:rPr>
        <w:t>职称</w:t>
      </w:r>
      <w:r>
        <w:rPr>
          <w:rFonts w:hint="eastAsia" w:ascii="仿宋_GB2312" w:hAnsi="仿宋" w:eastAsia="仿宋_GB2312" w:cs="仿宋"/>
          <w:bCs/>
          <w:sz w:val="32"/>
          <w:szCs w:val="32"/>
        </w:rPr>
        <w:t>管理权限，初、中级职称</w:t>
      </w:r>
      <w:r>
        <w:rPr>
          <w:rFonts w:ascii="仿宋_GB2312" w:hAnsi="仿宋" w:eastAsia="仿宋_GB2312" w:cs="仿宋"/>
          <w:bCs/>
          <w:sz w:val="32"/>
          <w:szCs w:val="32"/>
        </w:rPr>
        <w:t>由所在市</w:t>
      </w:r>
      <w:r>
        <w:rPr>
          <w:rFonts w:hint="eastAsia" w:ascii="仿宋_GB2312" w:hAnsi="仿宋" w:eastAsia="仿宋_GB2312" w:cs="仿宋"/>
          <w:bCs/>
          <w:sz w:val="32"/>
          <w:szCs w:val="32"/>
        </w:rPr>
        <w:t>、县（区）人力</w:t>
      </w:r>
      <w:r>
        <w:rPr>
          <w:rFonts w:ascii="仿宋_GB2312" w:hAnsi="仿宋" w:eastAsia="仿宋_GB2312" w:cs="仿宋"/>
          <w:bCs/>
          <w:sz w:val="32"/>
          <w:szCs w:val="32"/>
        </w:rPr>
        <w:t>资源社</w:t>
      </w:r>
      <w:r>
        <w:rPr>
          <w:rFonts w:hint="eastAsia" w:ascii="仿宋_GB2312" w:hAnsi="仿宋" w:eastAsia="仿宋_GB2312" w:cs="仿宋"/>
          <w:bCs/>
          <w:sz w:val="32"/>
          <w:szCs w:val="32"/>
          <w:lang w:eastAsia="zh-CN"/>
        </w:rPr>
        <w:t>会</w:t>
      </w:r>
      <w:bookmarkStart w:id="0" w:name="_GoBack"/>
      <w:bookmarkEnd w:id="0"/>
      <w:r>
        <w:rPr>
          <w:rFonts w:ascii="仿宋_GB2312" w:hAnsi="仿宋" w:eastAsia="仿宋_GB2312" w:cs="仿宋"/>
          <w:bCs/>
          <w:sz w:val="32"/>
          <w:szCs w:val="32"/>
        </w:rPr>
        <w:t>保障部门或</w:t>
      </w:r>
      <w:r>
        <w:rPr>
          <w:rFonts w:hint="eastAsia" w:ascii="仿宋_GB2312" w:hAnsi="仿宋" w:eastAsia="仿宋_GB2312" w:cs="仿宋"/>
          <w:bCs/>
          <w:sz w:val="32"/>
          <w:szCs w:val="32"/>
        </w:rPr>
        <w:t>自治区</w:t>
      </w:r>
      <w:r>
        <w:rPr>
          <w:rFonts w:ascii="仿宋_GB2312" w:hAnsi="仿宋" w:eastAsia="仿宋_GB2312" w:cs="仿宋"/>
          <w:bCs/>
          <w:sz w:val="32"/>
          <w:szCs w:val="32"/>
        </w:rPr>
        <w:t>行业</w:t>
      </w:r>
      <w:r>
        <w:rPr>
          <w:rFonts w:hint="eastAsia" w:ascii="仿宋_GB2312" w:hAnsi="仿宋" w:eastAsia="仿宋_GB2312" w:cs="仿宋"/>
          <w:bCs/>
          <w:sz w:val="32"/>
          <w:szCs w:val="32"/>
        </w:rPr>
        <w:t>主管部门</w:t>
      </w:r>
      <w:r>
        <w:rPr>
          <w:rFonts w:ascii="仿宋_GB2312" w:hAnsi="仿宋" w:eastAsia="仿宋_GB2312" w:cs="仿宋"/>
          <w:bCs/>
          <w:sz w:val="32"/>
          <w:szCs w:val="32"/>
        </w:rPr>
        <w:t>确认</w:t>
      </w:r>
      <w:r>
        <w:rPr>
          <w:rFonts w:hint="eastAsia" w:ascii="仿宋_GB2312" w:hAnsi="仿宋" w:eastAsia="仿宋_GB2312" w:cs="仿宋"/>
          <w:bCs/>
          <w:sz w:val="32"/>
          <w:szCs w:val="32"/>
        </w:rPr>
        <w:t>；高级职称由自治区人社部门确认；自主评审</w:t>
      </w:r>
      <w:r>
        <w:rPr>
          <w:rFonts w:ascii="仿宋_GB2312" w:hAnsi="仿宋" w:eastAsia="仿宋_GB2312" w:cs="仿宋"/>
          <w:bCs/>
          <w:sz w:val="32"/>
          <w:szCs w:val="32"/>
        </w:rPr>
        <w:t>单位</w:t>
      </w:r>
      <w:r>
        <w:rPr>
          <w:rFonts w:hint="eastAsia" w:ascii="仿宋_GB2312" w:hAnsi="仿宋" w:eastAsia="仿宋_GB2312" w:cs="仿宋"/>
          <w:bCs/>
          <w:sz w:val="32"/>
          <w:szCs w:val="32"/>
        </w:rPr>
        <w:t>由各</w:t>
      </w:r>
      <w:r>
        <w:rPr>
          <w:rFonts w:ascii="仿宋_GB2312" w:hAnsi="仿宋" w:eastAsia="仿宋_GB2312" w:cs="仿宋"/>
          <w:bCs/>
          <w:sz w:val="32"/>
          <w:szCs w:val="32"/>
        </w:rPr>
        <w:t>单位</w:t>
      </w:r>
      <w:r>
        <w:rPr>
          <w:rFonts w:hint="eastAsia" w:ascii="仿宋_GB2312" w:hAnsi="仿宋" w:eastAsia="仿宋_GB2312" w:cs="仿宋"/>
          <w:bCs/>
          <w:sz w:val="32"/>
          <w:szCs w:val="32"/>
        </w:rPr>
        <w:t>自行</w:t>
      </w:r>
      <w:r>
        <w:rPr>
          <w:rFonts w:ascii="仿宋_GB2312" w:hAnsi="仿宋" w:eastAsia="仿宋_GB2312" w:cs="仿宋"/>
          <w:bCs/>
          <w:sz w:val="32"/>
          <w:szCs w:val="32"/>
        </w:rPr>
        <w:t>确认</w:t>
      </w:r>
      <w:r>
        <w:rPr>
          <w:rFonts w:hint="eastAsia" w:ascii="仿宋_GB2312" w:hAnsi="仿宋" w:eastAsia="仿宋_GB2312" w:cs="仿宋"/>
          <w:bCs/>
          <w:sz w:val="32"/>
          <w:szCs w:val="32"/>
        </w:rPr>
        <w:t>（能够在</w:t>
      </w:r>
      <w:r>
        <w:rPr>
          <w:rFonts w:ascii="仿宋_GB2312" w:hAnsi="仿宋" w:eastAsia="仿宋_GB2312" w:cs="仿宋"/>
          <w:bCs/>
          <w:sz w:val="32"/>
          <w:szCs w:val="32"/>
        </w:rPr>
        <w:t>全国职称评审信息查询平台验证的职称信息，可由用人单位直接确认</w:t>
      </w:r>
      <w:r>
        <w:rPr>
          <w:rFonts w:hint="eastAsia" w:ascii="仿宋_GB2312" w:hAnsi="仿宋" w:eastAsia="仿宋_GB2312" w:cs="仿宋"/>
          <w:bCs/>
          <w:sz w:val="32"/>
          <w:szCs w:val="32"/>
        </w:rPr>
        <w:t>）</w:t>
      </w:r>
      <w:r>
        <w:rPr>
          <w:rFonts w:ascii="仿宋_GB2312" w:hAnsi="仿宋" w:eastAsia="仿宋_GB2312" w:cs="仿宋"/>
          <w:bCs/>
          <w:sz w:val="32"/>
          <w:szCs w:val="32"/>
        </w:rPr>
        <w:t>。</w:t>
      </w:r>
    </w:p>
    <w:p>
      <w:pPr>
        <w:spacing w:line="560" w:lineRule="exact"/>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3.所需材料</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 xml:space="preserve">纸质证书：职称证书原件、职称任职资格文件或任职资格登记表（复印件）、《外省（区、市）来宁人员专业技术职称确认申报表》（附件13）或《军队转业专业技术人员职称认定表》（附件14）。 </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电子职称证书：职称证书（打印版），查询网址及核查证书所需信息、《外省（区、市）来宁人员专业技术职称确认申报表》。</w:t>
      </w:r>
    </w:p>
    <w:p>
      <w:pPr>
        <w:spacing w:line="560" w:lineRule="exact"/>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4.确认条件</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申报确认高级职称应同时具备如下条件：</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（1）申报确认的职称资格须为</w:t>
      </w:r>
      <w:r>
        <w:rPr>
          <w:rFonts w:hint="eastAsia" w:ascii="仿宋_GB2312" w:hAnsi="仿宋" w:eastAsia="仿宋_GB2312" w:cs="仿宋"/>
          <w:bCs/>
          <w:kern w:val="0"/>
          <w:sz w:val="32"/>
          <w:szCs w:val="32"/>
        </w:rPr>
        <w:t>人社部门</w:t>
      </w:r>
      <w:r>
        <w:rPr>
          <w:rFonts w:hint="eastAsia" w:ascii="仿宋_GB2312" w:hAnsi="仿宋" w:eastAsia="仿宋_GB2312" w:cs="仿宋"/>
          <w:bCs/>
          <w:sz w:val="32"/>
          <w:szCs w:val="32"/>
        </w:rPr>
        <w:t>授权评审取得;</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（2）外省（区、市）专业技术人员来宁后，在企事业单位从事专业技术工作半年以上，经单位考核，具有所取得职称相应层级的任职能力和水平;</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（3）与现工作单位签订一年及以上的劳动（聘用）合同且在我区缴纳社保。</w:t>
      </w:r>
    </w:p>
    <w:p>
      <w:pPr>
        <w:spacing w:line="560" w:lineRule="exact"/>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5.办理程序</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（1）个人填写《外省（区、市）来宁人员专业技术职称确认申报表》，电子证书或纸质材料提交至所在单位；</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（2）所在单位应对申报人提交的电子证书或纸质材料进行核实，核实无误后，按确认权限报相应部门（单位）；</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（3）具有</w:t>
      </w:r>
      <w:r>
        <w:rPr>
          <w:rFonts w:ascii="仿宋_GB2312" w:hAnsi="仿宋" w:eastAsia="仿宋_GB2312" w:cs="仿宋"/>
          <w:bCs/>
          <w:sz w:val="32"/>
          <w:szCs w:val="32"/>
        </w:rPr>
        <w:t>确认权限的</w:t>
      </w:r>
      <w:r>
        <w:rPr>
          <w:rFonts w:hint="eastAsia" w:ascii="仿宋_GB2312" w:hAnsi="仿宋" w:eastAsia="仿宋_GB2312" w:cs="仿宋"/>
          <w:bCs/>
          <w:sz w:val="32"/>
          <w:szCs w:val="32"/>
        </w:rPr>
        <w:t>部门（单位）核实后，申报人持《外省（区、市）来宁人员专业技术职称确认申报表》视同为取得我区相应级别的职称资格；</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（4）如需要更换我区职称证书的，须按照职称评审权限由相应</w:t>
      </w:r>
      <w:r>
        <w:rPr>
          <w:rFonts w:hint="eastAsia" w:ascii="仿宋_GB2312" w:hAnsi="仿宋" w:eastAsia="仿宋_GB2312" w:cs="仿宋"/>
          <w:bCs/>
          <w:kern w:val="0"/>
          <w:sz w:val="32"/>
          <w:szCs w:val="32"/>
        </w:rPr>
        <w:t>人社部门</w:t>
      </w:r>
      <w:r>
        <w:rPr>
          <w:rFonts w:hint="eastAsia" w:ascii="仿宋_GB2312" w:hAnsi="仿宋" w:eastAsia="仿宋_GB2312" w:cs="仿宋"/>
          <w:bCs/>
          <w:sz w:val="32"/>
          <w:szCs w:val="32"/>
        </w:rPr>
        <w:t>或</w:t>
      </w:r>
      <w:r>
        <w:rPr>
          <w:rFonts w:ascii="仿宋_GB2312" w:hAnsi="仿宋" w:eastAsia="仿宋_GB2312" w:cs="仿宋"/>
          <w:bCs/>
          <w:sz w:val="32"/>
          <w:szCs w:val="32"/>
        </w:rPr>
        <w:t>行业主管部门（</w:t>
      </w:r>
      <w:r>
        <w:rPr>
          <w:rFonts w:hint="eastAsia" w:ascii="仿宋_GB2312" w:hAnsi="仿宋" w:eastAsia="仿宋_GB2312" w:cs="仿宋"/>
          <w:bCs/>
          <w:sz w:val="32"/>
          <w:szCs w:val="32"/>
        </w:rPr>
        <w:t>单位</w:t>
      </w:r>
      <w:r>
        <w:rPr>
          <w:rFonts w:ascii="仿宋_GB2312" w:hAnsi="仿宋" w:eastAsia="仿宋_GB2312" w:cs="仿宋"/>
          <w:bCs/>
          <w:sz w:val="32"/>
          <w:szCs w:val="32"/>
        </w:rPr>
        <w:t>）</w:t>
      </w:r>
      <w:r>
        <w:rPr>
          <w:rFonts w:hint="eastAsia" w:ascii="仿宋_GB2312" w:hAnsi="仿宋" w:eastAsia="仿宋_GB2312" w:cs="仿宋"/>
          <w:bCs/>
          <w:sz w:val="32"/>
          <w:szCs w:val="32"/>
        </w:rPr>
        <w:t>确认并换发证书。职称系列或专业有变化的，按照职称转评有关规定执行。</w:t>
      </w:r>
    </w:p>
    <w:p>
      <w:pPr>
        <w:spacing w:line="560" w:lineRule="exact"/>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6.有下列情形之一者不予确认</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（1）外省（区、市）来宁后不再从事专业技术工作的，或从事的专业技术工作岗位与原专业技术工作岗位不一致的；</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（2）区内专业技术人员未经本单位或同级</w:t>
      </w:r>
      <w:r>
        <w:rPr>
          <w:rFonts w:hint="eastAsia" w:ascii="仿宋_GB2312" w:hAnsi="仿宋" w:eastAsia="仿宋_GB2312" w:cs="仿宋"/>
          <w:bCs/>
          <w:kern w:val="0"/>
          <w:sz w:val="32"/>
          <w:szCs w:val="32"/>
        </w:rPr>
        <w:t>人社部门</w:t>
      </w:r>
      <w:r>
        <w:rPr>
          <w:rFonts w:hint="eastAsia" w:ascii="仿宋_GB2312" w:hAnsi="仿宋" w:eastAsia="仿宋_GB2312" w:cs="仿宋"/>
          <w:bCs/>
          <w:sz w:val="32"/>
          <w:szCs w:val="32"/>
        </w:rPr>
        <w:t>委托，自行在区外申报评审取得的职称；</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（3）提交确认材料不完整、不真实的；</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（4）违反国家、自治区职称政策的。</w:t>
      </w:r>
    </w:p>
    <w:p>
      <w:pPr>
        <w:spacing w:line="560" w:lineRule="exact"/>
        <w:ind w:firstLine="640" w:firstLineChars="200"/>
        <w:jc w:val="left"/>
        <w:rPr>
          <w:rFonts w:ascii="楷体_GB2312" w:hAnsi="黑体" w:eastAsia="楷体_GB2312" w:cs="方正楷体简体"/>
          <w:bCs/>
          <w:sz w:val="32"/>
          <w:szCs w:val="32"/>
        </w:rPr>
      </w:pPr>
      <w:r>
        <w:rPr>
          <w:rFonts w:hint="eastAsia" w:ascii="楷体_GB2312" w:hAnsi="黑体" w:eastAsia="楷体_GB2312" w:cs="方正楷体简体"/>
          <w:bCs/>
          <w:sz w:val="32"/>
          <w:szCs w:val="32"/>
        </w:rPr>
        <w:t>（三）职称转评管理规定</w:t>
      </w:r>
    </w:p>
    <w:p>
      <w:pPr>
        <w:spacing w:line="560" w:lineRule="exact"/>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职称转评须经相应系列评委会评审确认。</w:t>
      </w:r>
    </w:p>
    <w:p>
      <w:pPr>
        <w:spacing w:line="560" w:lineRule="exact"/>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1.职称系列转评范围</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已取得相应专业技术职称，因工作调动或岗位变动，需转换同级别职称系列（专业）的专业技术人员，一般应在拟转换的专业技术岗位工作满1年，能</w:t>
      </w:r>
      <w:r>
        <w:rPr>
          <w:rFonts w:ascii="仿宋_GB2312" w:hAnsi="仿宋" w:eastAsia="仿宋_GB2312" w:cs="仿宋"/>
          <w:bCs/>
          <w:sz w:val="32"/>
          <w:szCs w:val="32"/>
        </w:rPr>
        <w:t>履行相应岗位职责，</w:t>
      </w:r>
      <w:r>
        <w:rPr>
          <w:rFonts w:hint="eastAsia" w:ascii="仿宋_GB2312" w:hAnsi="仿宋" w:eastAsia="仿宋_GB2312" w:cs="仿宋"/>
          <w:bCs/>
          <w:sz w:val="32"/>
          <w:szCs w:val="32"/>
        </w:rPr>
        <w:t>并</w:t>
      </w:r>
      <w:r>
        <w:rPr>
          <w:rFonts w:ascii="仿宋_GB2312" w:hAnsi="仿宋" w:eastAsia="仿宋_GB2312" w:cs="仿宋"/>
          <w:bCs/>
          <w:sz w:val="32"/>
          <w:szCs w:val="32"/>
        </w:rPr>
        <w:t>取得新岗位工作业绩，</w:t>
      </w:r>
      <w:r>
        <w:rPr>
          <w:rFonts w:hint="eastAsia" w:ascii="仿宋_GB2312" w:hAnsi="仿宋" w:eastAsia="仿宋_GB2312" w:cs="仿宋"/>
          <w:bCs/>
          <w:sz w:val="32"/>
          <w:szCs w:val="32"/>
        </w:rPr>
        <w:t>经单位考核合格，</w:t>
      </w:r>
      <w:r>
        <w:rPr>
          <w:rFonts w:ascii="仿宋_GB2312" w:hAnsi="仿宋" w:eastAsia="仿宋_GB2312" w:cs="仿宋"/>
          <w:bCs/>
          <w:sz w:val="32"/>
          <w:szCs w:val="32"/>
        </w:rPr>
        <w:t>方可</w:t>
      </w:r>
      <w:r>
        <w:rPr>
          <w:rFonts w:hint="eastAsia" w:ascii="仿宋_GB2312" w:hAnsi="仿宋" w:eastAsia="仿宋_GB2312" w:cs="仿宋"/>
          <w:bCs/>
          <w:sz w:val="32"/>
          <w:szCs w:val="32"/>
        </w:rPr>
        <w:t>申请同</w:t>
      </w:r>
      <w:r>
        <w:rPr>
          <w:rFonts w:ascii="仿宋_GB2312" w:hAnsi="仿宋" w:eastAsia="仿宋_GB2312" w:cs="仿宋"/>
          <w:bCs/>
          <w:sz w:val="32"/>
          <w:szCs w:val="32"/>
        </w:rPr>
        <w:t>一</w:t>
      </w:r>
      <w:r>
        <w:rPr>
          <w:rFonts w:hint="eastAsia" w:ascii="仿宋_GB2312" w:hAnsi="仿宋" w:eastAsia="仿宋_GB2312" w:cs="仿宋"/>
          <w:bCs/>
          <w:sz w:val="32"/>
          <w:szCs w:val="32"/>
        </w:rPr>
        <w:t>级别</w:t>
      </w:r>
      <w:r>
        <w:rPr>
          <w:rFonts w:ascii="仿宋_GB2312" w:hAnsi="仿宋" w:eastAsia="仿宋_GB2312" w:cs="仿宋"/>
          <w:bCs/>
          <w:sz w:val="32"/>
          <w:szCs w:val="32"/>
        </w:rPr>
        <w:t>的</w:t>
      </w:r>
      <w:r>
        <w:rPr>
          <w:rFonts w:hint="eastAsia" w:ascii="仿宋_GB2312" w:hAnsi="仿宋" w:eastAsia="仿宋_GB2312" w:cs="仿宋"/>
          <w:bCs/>
          <w:sz w:val="32"/>
          <w:szCs w:val="32"/>
        </w:rPr>
        <w:t>职称转评。</w:t>
      </w:r>
    </w:p>
    <w:p>
      <w:pPr>
        <w:spacing w:line="560" w:lineRule="exact"/>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2.转评要求</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（1）对新旧岗位专业基础理论相同或相近的，评委会只审查新旧岗位的工作业绩和任职年限，对论文、理论</w:t>
      </w:r>
      <w:r>
        <w:rPr>
          <w:rFonts w:ascii="仿宋_GB2312" w:hAnsi="仿宋" w:eastAsia="仿宋_GB2312" w:cs="仿宋"/>
          <w:bCs/>
          <w:sz w:val="32"/>
          <w:szCs w:val="32"/>
        </w:rPr>
        <w:t>成果、</w:t>
      </w:r>
      <w:r>
        <w:rPr>
          <w:rFonts w:hint="eastAsia" w:ascii="仿宋_GB2312" w:hAnsi="仿宋" w:eastAsia="仿宋_GB2312" w:cs="仿宋"/>
          <w:bCs/>
          <w:sz w:val="32"/>
          <w:szCs w:val="32"/>
        </w:rPr>
        <w:t>继续教育学时不作硬性要求;</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（2）对新旧岗位</w:t>
      </w:r>
      <w:r>
        <w:rPr>
          <w:rFonts w:ascii="仿宋_GB2312" w:hAnsi="仿宋" w:eastAsia="仿宋_GB2312" w:cs="仿宋"/>
          <w:bCs/>
          <w:sz w:val="32"/>
          <w:szCs w:val="32"/>
        </w:rPr>
        <w:t>专业</w:t>
      </w:r>
      <w:r>
        <w:rPr>
          <w:rFonts w:hint="eastAsia" w:ascii="仿宋_GB2312" w:hAnsi="仿宋" w:eastAsia="仿宋_GB2312" w:cs="仿宋"/>
          <w:bCs/>
          <w:sz w:val="32"/>
          <w:szCs w:val="32"/>
        </w:rPr>
        <w:t>基础理论不同的，评委会须严格对照评审条件进行评审;</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（3）经评委会评审确认通过的转评人员，按</w:t>
      </w:r>
      <w:r>
        <w:rPr>
          <w:rFonts w:ascii="仿宋_GB2312" w:hAnsi="仿宋" w:eastAsia="仿宋_GB2312" w:cs="仿宋"/>
          <w:bCs/>
          <w:sz w:val="32"/>
          <w:szCs w:val="32"/>
        </w:rPr>
        <w:t>要求</w:t>
      </w:r>
      <w:r>
        <w:rPr>
          <w:rFonts w:hint="eastAsia" w:ascii="仿宋_GB2312" w:hAnsi="仿宋" w:eastAsia="仿宋_GB2312" w:cs="仿宋"/>
          <w:bCs/>
          <w:sz w:val="32"/>
          <w:szCs w:val="32"/>
        </w:rPr>
        <w:t>印发文件并换发职称证书。</w:t>
      </w:r>
    </w:p>
    <w:p>
      <w:pPr>
        <w:spacing w:line="560" w:lineRule="exact"/>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3.任职年限要求</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转换系列后晋升高一级专业技术职称时，任职年限可合并计算。转换系列前后经合并计算达到所转系列规定的任职年限后，中级申报副高级须延长一年，副高级申报正高级须延长两年。</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因所在单位整建制变更名称和岗位属性的，专业技术人员按现岗位申报相应系列(专业)高一级职称时，不进行同级转评。</w:t>
      </w:r>
    </w:p>
    <w:p>
      <w:pPr>
        <w:spacing w:line="560" w:lineRule="exact"/>
        <w:ind w:firstLine="640" w:firstLineChars="200"/>
        <w:jc w:val="left"/>
        <w:rPr>
          <w:rFonts w:ascii="楷体_GB2312" w:hAnsi="黑体" w:eastAsia="楷体_GB2312" w:cs="方正楷体简体"/>
          <w:bCs/>
          <w:sz w:val="32"/>
          <w:szCs w:val="32"/>
        </w:rPr>
      </w:pPr>
      <w:r>
        <w:rPr>
          <w:rFonts w:hint="eastAsia" w:ascii="楷体_GB2312" w:hAnsi="黑体" w:eastAsia="楷体_GB2312" w:cs="方正楷体简体"/>
          <w:bCs/>
          <w:sz w:val="32"/>
          <w:szCs w:val="32"/>
        </w:rPr>
        <w:t>（四）非公有制企业范围内有效证书转换</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1.已取得原非公有制经济组织范围内评审的初级职称，无需同级转换可直接参评中级职称。</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2.公有制企业和事业单位专业技术人员中持有原非公有制经济组织范围内评审的职称证书不予认可。</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3.已取得原非公有制经济组织工程系列中、高级职称，且仍在我区非公有制企业工作的专业技术人员，申报高一级职称须先转评同级全区统一有效的职称。转评工程系列中级职称，学历要求为本专业或相近专业中专及以上学历；转评工程系列高级职称，学历要求为本专业或相近专业大专及以上学历，须提供项目报告、设计规划、成果奖项和缴纳养老保险费凭证等申报材料，按照职称评审程序提交工程系列评审会进行转评。对转评人员的论文不作硬性要求，主要考核工作能力和工作业绩。</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4.原非公有制经济组织范围内评审的国家以考代评的职称，不予转评。</w:t>
      </w:r>
    </w:p>
    <w:p>
      <w:pPr>
        <w:spacing w:line="560" w:lineRule="exact"/>
        <w:ind w:firstLine="640" w:firstLineChars="200"/>
        <w:jc w:val="left"/>
        <w:rPr>
          <w:rFonts w:ascii="楷体_GB2312" w:hAnsi="黑体" w:eastAsia="楷体_GB2312" w:cs="方正楷体简体"/>
          <w:bCs/>
          <w:sz w:val="32"/>
          <w:szCs w:val="32"/>
        </w:rPr>
      </w:pPr>
      <w:r>
        <w:rPr>
          <w:rFonts w:hint="eastAsia" w:ascii="楷体_GB2312" w:hAnsi="黑体" w:eastAsia="楷体_GB2312" w:cs="方正楷体简体"/>
          <w:bCs/>
          <w:sz w:val="32"/>
          <w:szCs w:val="32"/>
        </w:rPr>
        <w:t>（五）关于职称评审向非公有制经济组织倾斜政策有关规定</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拓宽非公有制经济组织职称申报渠道。畅通非公有制经济组织、社会组织、自由职业人员职称申报渠道，进一步打破户籍、身份、档案、人事关系等限制。科技、教育、医疗、文化等领域民办机构专业技术人员与国有企事业单位专业技术人员在职称评审上同等对待。</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2.完善以市场评价为导向的职称评审标准。鼓励非公有制经济组织参与制定职称评审标准。非公有制经济组织专业技术人员参评职称对论文、职称外语、</w:t>
      </w:r>
      <w:r>
        <w:rPr>
          <w:rFonts w:ascii="仿宋_GB2312" w:hAnsi="仿宋_GB2312" w:eastAsia="仿宋_GB2312" w:cs="仿宋_GB2312"/>
          <w:bCs/>
          <w:sz w:val="32"/>
          <w:szCs w:val="32"/>
        </w:rPr>
        <w:t>计算机</w:t>
      </w:r>
      <w:r>
        <w:rPr>
          <w:rFonts w:hint="eastAsia" w:ascii="仿宋_GB2312" w:hAnsi="仿宋_GB2312" w:eastAsia="仿宋_GB2312" w:cs="仿宋_GB2312"/>
          <w:bCs/>
          <w:sz w:val="32"/>
          <w:szCs w:val="32"/>
        </w:rPr>
        <w:t>可不作限制性要求，主要评价工作业绩和实际专业能力。</w:t>
      </w:r>
    </w:p>
    <w:p>
      <w:pPr>
        <w:spacing w:line="560" w:lineRule="exact"/>
        <w:ind w:firstLine="640" w:firstLineChars="200"/>
        <w:jc w:val="left"/>
        <w:rPr>
          <w:rFonts w:ascii="仿宋_GB2312" w:eastAsia="仿宋_GB2312"/>
          <w:bCs/>
          <w:sz w:val="32"/>
          <w:szCs w:val="32"/>
        </w:rPr>
      </w:pPr>
      <w:r>
        <w:rPr>
          <w:rFonts w:hint="eastAsia" w:ascii="仿宋_GB2312" w:hAnsi="仿宋_GB2312" w:eastAsia="仿宋_GB2312" w:cs="仿宋_GB2312"/>
          <w:bCs/>
          <w:sz w:val="32"/>
          <w:szCs w:val="32"/>
        </w:rPr>
        <w:t>3.建立非公有制经济组织职称评审“直通车”。非公有制经济组织</w:t>
      </w:r>
      <w:r>
        <w:rPr>
          <w:rFonts w:hint="eastAsia" w:ascii="仿宋_GB2312" w:hAnsi="仿宋_GB2312" w:eastAsia="仿宋_GB2312" w:cs="仿宋_GB2312"/>
          <w:bCs/>
          <w:kern w:val="0"/>
          <w:sz w:val="32"/>
          <w:szCs w:val="32"/>
        </w:rPr>
        <w:t>高层次专业技术人员、急需紧缺人才、优秀青年人才符合《宁夏回族自治区突出贡献人才和引进高层次人才职称评审办法》的，可直接申报高级职称。企业博士后获得中国博士后科学基金资助或主持自治区（部）级及以上科研项目，出站后继续留在企业工作的可直接认定副高级职称，符合正高级职称评审标准的可直接申报正高级职称。</w:t>
      </w:r>
      <w:r>
        <w:rPr>
          <w:rFonts w:hint="eastAsia" w:ascii="仿宋_GB2312" w:eastAsia="仿宋_GB2312"/>
          <w:bCs/>
          <w:sz w:val="32"/>
          <w:szCs w:val="32"/>
        </w:rPr>
        <w:t>对市场业绩突出、企业效益显著和社会贡献较大的非</w:t>
      </w:r>
      <w:r>
        <w:rPr>
          <w:rFonts w:ascii="仿宋_GB2312" w:eastAsia="仿宋_GB2312"/>
          <w:bCs/>
          <w:sz w:val="32"/>
          <w:szCs w:val="32"/>
        </w:rPr>
        <w:t>公</w:t>
      </w:r>
      <w:r>
        <w:rPr>
          <w:rFonts w:hint="eastAsia" w:ascii="仿宋_GB2312" w:eastAsia="仿宋_GB2312"/>
          <w:bCs/>
          <w:sz w:val="32"/>
          <w:szCs w:val="32"/>
        </w:rPr>
        <w:t>企业高管人员或企业家，可直接申报高级经济师考试，考试合格的可参评高级经济师职称。</w:t>
      </w:r>
    </w:p>
    <w:p>
      <w:pPr>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4.非</w:t>
      </w:r>
      <w:r>
        <w:rPr>
          <w:rFonts w:ascii="仿宋_GB2312" w:eastAsia="仿宋_GB2312"/>
          <w:bCs/>
          <w:sz w:val="32"/>
          <w:szCs w:val="32"/>
        </w:rPr>
        <w:t>公有制经济组织专业技术人员、自由职业者未按规定考核确认初级职称的，可在各职称系列规定的专业工作年限基础上，</w:t>
      </w:r>
      <w:r>
        <w:rPr>
          <w:rFonts w:hint="eastAsia" w:ascii="仿宋_GB2312" w:eastAsia="仿宋_GB2312"/>
          <w:bCs/>
          <w:sz w:val="32"/>
          <w:szCs w:val="32"/>
        </w:rPr>
        <w:t>延长</w:t>
      </w:r>
      <w:r>
        <w:rPr>
          <w:rFonts w:ascii="仿宋_GB2312" w:eastAsia="仿宋_GB2312"/>
          <w:bCs/>
          <w:sz w:val="32"/>
          <w:szCs w:val="32"/>
        </w:rPr>
        <w:t>一年</w:t>
      </w:r>
      <w:r>
        <w:rPr>
          <w:rFonts w:hint="eastAsia" w:ascii="仿宋_GB2312" w:eastAsia="仿宋_GB2312"/>
          <w:bCs/>
          <w:sz w:val="32"/>
          <w:szCs w:val="32"/>
        </w:rPr>
        <w:t>直接</w:t>
      </w:r>
      <w:r>
        <w:rPr>
          <w:rFonts w:ascii="仿宋_GB2312" w:eastAsia="仿宋_GB2312"/>
          <w:bCs/>
          <w:sz w:val="32"/>
          <w:szCs w:val="32"/>
        </w:rPr>
        <w:t>申报中级职称。</w:t>
      </w:r>
    </w:p>
    <w:p>
      <w:pPr>
        <w:spacing w:line="560" w:lineRule="exact"/>
        <w:ind w:firstLine="640" w:firstLineChars="200"/>
        <w:jc w:val="left"/>
        <w:rPr>
          <w:rFonts w:ascii="仿宋_GB2312" w:hAnsi="仿宋" w:eastAsia="仿宋_GB2312" w:cs="仿宋"/>
          <w:bCs/>
          <w:kern w:val="0"/>
          <w:sz w:val="32"/>
          <w:szCs w:val="32"/>
        </w:rPr>
      </w:pP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.优化非公有制经济组织职称评审方式。</w:t>
      </w:r>
      <w:r>
        <w:rPr>
          <w:rFonts w:hint="eastAsia" w:ascii="仿宋_GB2312" w:hAnsi="仿宋_GB2312" w:eastAsia="仿宋_GB2312" w:cs="仿宋_GB2312"/>
          <w:bCs/>
          <w:kern w:val="0"/>
          <w:sz w:val="32"/>
          <w:szCs w:val="32"/>
        </w:rPr>
        <w:t>对</w:t>
      </w:r>
      <w:r>
        <w:rPr>
          <w:rFonts w:hint="eastAsia" w:ascii="仿宋_GB2312" w:hAnsi="仿宋_GB2312" w:eastAsia="仿宋_GB2312" w:cs="仿宋_GB2312"/>
          <w:bCs/>
          <w:sz w:val="32"/>
          <w:szCs w:val="32"/>
        </w:rPr>
        <w:t>非公有制经济组织</w:t>
      </w:r>
      <w:r>
        <w:rPr>
          <w:rFonts w:hint="eastAsia" w:ascii="仿宋_GB2312" w:hAnsi="仿宋_GB2312" w:eastAsia="仿宋_GB2312" w:cs="仿宋_GB2312"/>
          <w:bCs/>
          <w:kern w:val="0"/>
          <w:sz w:val="32"/>
          <w:szCs w:val="32"/>
        </w:rPr>
        <w:t>相对集中的系列（专业）实行单独分组、单独评审、单设通过率。</w:t>
      </w:r>
    </w:p>
    <w:p>
      <w:pPr>
        <w:spacing w:line="560" w:lineRule="exact"/>
        <w:ind w:firstLine="640" w:firstLineChars="200"/>
        <w:jc w:val="left"/>
        <w:rPr>
          <w:rFonts w:ascii="楷体_GB2312" w:hAnsi="黑体" w:eastAsia="楷体_GB2312" w:cs="方正楷体简体"/>
          <w:bCs/>
          <w:sz w:val="32"/>
          <w:szCs w:val="32"/>
        </w:rPr>
      </w:pPr>
      <w:r>
        <w:rPr>
          <w:rFonts w:hint="eastAsia" w:ascii="楷体_GB2312" w:hAnsi="黑体" w:eastAsia="楷体_GB2312" w:cs="方正楷体简体"/>
          <w:bCs/>
          <w:sz w:val="32"/>
          <w:szCs w:val="32"/>
        </w:rPr>
        <w:t>（六）机关公务员转到企事业单位职称评审的有关规定</w:t>
      </w:r>
    </w:p>
    <w:p>
      <w:pPr>
        <w:pStyle w:val="11"/>
        <w:widowControl/>
        <w:tabs>
          <w:tab w:val="right" w:pos="8204"/>
        </w:tabs>
        <w:spacing w:beforeAutospacing="0" w:afterAutospacing="0" w:line="560" w:lineRule="exact"/>
        <w:ind w:firstLine="640" w:firstLineChars="200"/>
        <w:jc w:val="both"/>
        <w:rPr>
          <w:rFonts w:ascii="仿宋_GB2312" w:hAnsi="仿宋" w:eastAsia="仿宋_GB2312" w:cs="仿宋"/>
          <w:bCs/>
          <w:kern w:val="2"/>
          <w:sz w:val="32"/>
          <w:szCs w:val="32"/>
        </w:rPr>
      </w:pPr>
      <w:r>
        <w:rPr>
          <w:rFonts w:hint="eastAsia" w:ascii="仿宋_GB2312" w:hAnsi="仿宋" w:eastAsia="仿宋_GB2312" w:cs="仿宋"/>
          <w:bCs/>
          <w:kern w:val="2"/>
          <w:sz w:val="32"/>
          <w:szCs w:val="32"/>
        </w:rPr>
        <w:t>从机关调入到企事业单位从事专业技术工作的人员，从事现专业技术岗位工作1年后，经单位考核和主管部门同意，可比照本单位同资历人员，申报评审相应层级职称。继续</w:t>
      </w:r>
      <w:r>
        <w:rPr>
          <w:rFonts w:ascii="仿宋_GB2312" w:hAnsi="仿宋" w:eastAsia="仿宋_GB2312" w:cs="仿宋"/>
          <w:bCs/>
          <w:kern w:val="2"/>
          <w:sz w:val="32"/>
          <w:szCs w:val="32"/>
        </w:rPr>
        <w:t>教育</w:t>
      </w:r>
      <w:r>
        <w:rPr>
          <w:rFonts w:hint="eastAsia" w:ascii="仿宋_GB2312" w:hAnsi="仿宋" w:eastAsia="仿宋_GB2312" w:cs="仿宋"/>
          <w:bCs/>
          <w:kern w:val="2"/>
          <w:sz w:val="32"/>
          <w:szCs w:val="32"/>
        </w:rPr>
        <w:t>学时</w:t>
      </w:r>
      <w:r>
        <w:rPr>
          <w:rFonts w:ascii="仿宋_GB2312" w:hAnsi="仿宋" w:eastAsia="仿宋_GB2312" w:cs="仿宋"/>
          <w:bCs/>
          <w:kern w:val="2"/>
          <w:sz w:val="32"/>
          <w:szCs w:val="32"/>
        </w:rPr>
        <w:t>不作</w:t>
      </w:r>
      <w:r>
        <w:rPr>
          <w:rFonts w:hint="eastAsia" w:ascii="仿宋_GB2312" w:hAnsi="仿宋" w:eastAsia="仿宋_GB2312" w:cs="仿宋"/>
          <w:bCs/>
          <w:kern w:val="2"/>
          <w:sz w:val="32"/>
          <w:szCs w:val="32"/>
        </w:rPr>
        <w:t>硬性</w:t>
      </w:r>
      <w:r>
        <w:rPr>
          <w:rFonts w:ascii="仿宋_GB2312" w:hAnsi="仿宋" w:eastAsia="仿宋_GB2312" w:cs="仿宋"/>
          <w:bCs/>
          <w:kern w:val="2"/>
          <w:sz w:val="32"/>
          <w:szCs w:val="32"/>
        </w:rPr>
        <w:t>要求，其他条件</w:t>
      </w:r>
      <w:r>
        <w:rPr>
          <w:rFonts w:hint="eastAsia" w:ascii="仿宋_GB2312" w:hAnsi="仿宋" w:eastAsia="仿宋_GB2312" w:cs="仿宋"/>
          <w:bCs/>
          <w:kern w:val="2"/>
          <w:sz w:val="32"/>
          <w:szCs w:val="32"/>
        </w:rPr>
        <w:t>和要求</w:t>
      </w:r>
      <w:r>
        <w:rPr>
          <w:rFonts w:ascii="仿宋_GB2312" w:hAnsi="仿宋" w:eastAsia="仿宋_GB2312" w:cs="仿宋"/>
          <w:bCs/>
          <w:kern w:val="2"/>
          <w:sz w:val="32"/>
          <w:szCs w:val="32"/>
        </w:rPr>
        <w:t>必须</w:t>
      </w:r>
      <w:r>
        <w:rPr>
          <w:rFonts w:hint="eastAsia" w:ascii="仿宋_GB2312" w:hAnsi="仿宋" w:eastAsia="仿宋_GB2312" w:cs="仿宋"/>
          <w:bCs/>
          <w:kern w:val="2"/>
          <w:sz w:val="32"/>
          <w:szCs w:val="32"/>
        </w:rPr>
        <w:t>符合</w:t>
      </w:r>
      <w:r>
        <w:rPr>
          <w:rFonts w:ascii="仿宋_GB2312" w:hAnsi="仿宋" w:eastAsia="仿宋_GB2312" w:cs="仿宋"/>
          <w:bCs/>
          <w:kern w:val="2"/>
          <w:sz w:val="32"/>
          <w:szCs w:val="32"/>
        </w:rPr>
        <w:t>相应系列（</w:t>
      </w:r>
      <w:r>
        <w:rPr>
          <w:rFonts w:hint="eastAsia" w:ascii="仿宋_GB2312" w:hAnsi="仿宋" w:eastAsia="仿宋_GB2312" w:cs="仿宋"/>
          <w:bCs/>
          <w:kern w:val="2"/>
          <w:sz w:val="32"/>
          <w:szCs w:val="32"/>
        </w:rPr>
        <w:t>专业</w:t>
      </w:r>
      <w:r>
        <w:rPr>
          <w:rFonts w:ascii="仿宋_GB2312" w:hAnsi="仿宋" w:eastAsia="仿宋_GB2312" w:cs="仿宋"/>
          <w:bCs/>
          <w:kern w:val="2"/>
          <w:sz w:val="32"/>
          <w:szCs w:val="32"/>
        </w:rPr>
        <w:t>）</w:t>
      </w:r>
      <w:r>
        <w:rPr>
          <w:rFonts w:hint="eastAsia" w:ascii="仿宋_GB2312" w:hAnsi="仿宋" w:eastAsia="仿宋_GB2312" w:cs="仿宋"/>
          <w:bCs/>
          <w:kern w:val="2"/>
          <w:sz w:val="32"/>
          <w:szCs w:val="32"/>
        </w:rPr>
        <w:t>的评审</w:t>
      </w:r>
      <w:r>
        <w:rPr>
          <w:rFonts w:ascii="仿宋_GB2312" w:hAnsi="仿宋" w:eastAsia="仿宋_GB2312" w:cs="仿宋"/>
          <w:bCs/>
          <w:kern w:val="2"/>
          <w:sz w:val="32"/>
          <w:szCs w:val="32"/>
        </w:rPr>
        <w:t>标准</w:t>
      </w:r>
      <w:r>
        <w:rPr>
          <w:rFonts w:hint="eastAsia" w:ascii="仿宋_GB2312" w:hAnsi="仿宋" w:eastAsia="仿宋_GB2312" w:cs="仿宋"/>
          <w:bCs/>
          <w:kern w:val="2"/>
          <w:sz w:val="32"/>
          <w:szCs w:val="32"/>
        </w:rPr>
        <w:t xml:space="preserve">，国家实行以考代评的系列（专业）除外。 </w:t>
      </w:r>
    </w:p>
    <w:p>
      <w:pPr>
        <w:spacing w:line="560" w:lineRule="exact"/>
        <w:ind w:firstLine="640" w:firstLineChars="200"/>
        <w:jc w:val="left"/>
        <w:rPr>
          <w:rFonts w:ascii="楷体_GB2312" w:hAnsi="黑体" w:eastAsia="楷体_GB2312" w:cs="方正楷体简体"/>
          <w:bCs/>
          <w:sz w:val="32"/>
          <w:szCs w:val="32"/>
        </w:rPr>
      </w:pPr>
      <w:r>
        <w:rPr>
          <w:rFonts w:hint="eastAsia" w:ascii="楷体_GB2312" w:hAnsi="黑体" w:eastAsia="楷体_GB2312" w:cs="方正楷体简体"/>
          <w:bCs/>
          <w:sz w:val="32"/>
          <w:szCs w:val="32"/>
        </w:rPr>
        <w:t>（七）行业部门、国有企业自主评审职称认定的有关规定</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1.适用范围</w:t>
      </w:r>
    </w:p>
    <w:p>
      <w:pPr>
        <w:spacing w:line="560" w:lineRule="exact"/>
        <w:ind w:firstLine="642"/>
        <w:jc w:val="left"/>
        <w:rPr>
          <w:rFonts w:ascii="仿宋_GB2312" w:eastAsia="仿宋_GB2312"/>
          <w:bCs/>
          <w:sz w:val="32"/>
          <w:szCs w:val="32"/>
        </w:rPr>
      </w:pPr>
      <w:r>
        <w:rPr>
          <w:rFonts w:hint="eastAsia" w:ascii="仿宋_GB2312" w:eastAsia="仿宋_GB2312"/>
          <w:bCs/>
          <w:sz w:val="32"/>
          <w:szCs w:val="32"/>
        </w:rPr>
        <w:t>本规定适用于1997年以后，由行业主管部门、国有企业自主评审的行业范围内有效的职称。</w:t>
      </w:r>
      <w:r>
        <w:rPr>
          <w:rFonts w:hint="eastAsia" w:ascii="仿宋_GB2312" w:hAnsi="仿宋" w:eastAsia="仿宋_GB2312" w:cs="仿宋"/>
          <w:bCs/>
          <w:sz w:val="32"/>
          <w:szCs w:val="32"/>
        </w:rPr>
        <w:t>国家实行以考代评的系列（专业）除外。</w:t>
      </w:r>
    </w:p>
    <w:p>
      <w:pPr>
        <w:spacing w:line="560" w:lineRule="exact"/>
        <w:ind w:firstLine="640" w:firstLineChars="200"/>
        <w:jc w:val="left"/>
        <w:rPr>
          <w:rFonts w:ascii="仿宋_GB2312" w:hAnsi="黑体" w:eastAsia="仿宋_GB2312" w:cs="仿宋_GB2312"/>
          <w:bCs/>
          <w:sz w:val="32"/>
          <w:szCs w:val="32"/>
        </w:rPr>
      </w:pPr>
      <w:r>
        <w:rPr>
          <w:rFonts w:hint="eastAsia" w:ascii="仿宋_GB2312" w:hAnsi="黑体" w:eastAsia="仿宋_GB2312" w:cs="仿宋_GB2312"/>
          <w:bCs/>
          <w:sz w:val="32"/>
          <w:szCs w:val="32"/>
        </w:rPr>
        <w:t>2.认定程序</w:t>
      </w:r>
    </w:p>
    <w:p>
      <w:pPr>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（1）自主评审时未达到全区统一评审条件，现已达到全区统一评审条件的人员，须重新申报相应职称，经评审通过的核发自治区统一职称证书，职称获得时间从现批准之日算起。</w:t>
      </w:r>
    </w:p>
    <w:p>
      <w:pPr>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（2）自主评审时已达到全区统一评审条件的人员，须重新申报相应职称，经评审通过的核发自治区统一职称证书，职称获得时间从原批准之日算起。</w:t>
      </w:r>
    </w:p>
    <w:p>
      <w:pPr>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未经评审认定的职称仅在所属范围内有效，不兑现相应待遇。</w:t>
      </w:r>
    </w:p>
    <w:p>
      <w:pPr>
        <w:spacing w:line="560" w:lineRule="exact"/>
        <w:ind w:firstLine="640" w:firstLineChars="200"/>
        <w:jc w:val="left"/>
        <w:rPr>
          <w:rFonts w:ascii="楷体_GB2312" w:hAnsi="黑体" w:eastAsia="楷体_GB2312" w:cs="方正楷体简体"/>
          <w:bCs/>
          <w:sz w:val="32"/>
          <w:szCs w:val="32"/>
        </w:rPr>
      </w:pPr>
      <w:r>
        <w:rPr>
          <w:rFonts w:hint="eastAsia" w:ascii="楷体_GB2312" w:hAnsi="黑体" w:eastAsia="楷体_GB2312" w:cs="方正楷体简体"/>
          <w:bCs/>
          <w:sz w:val="32"/>
          <w:szCs w:val="32"/>
        </w:rPr>
        <w:t>（八）部分系列（专业）申报人所学专业与标准条件要求不一致的解决办法</w:t>
      </w:r>
    </w:p>
    <w:p>
      <w:pPr>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工程、农业等专业性较强的系列，按照职称评审标准条件要求，申报人所学专业应与从事专业技术工作相同或相近，在实践中不乏有所</w:t>
      </w:r>
      <w:r>
        <w:rPr>
          <w:rFonts w:ascii="仿宋_GB2312" w:eastAsia="仿宋_GB2312"/>
          <w:bCs/>
          <w:sz w:val="32"/>
          <w:szCs w:val="32"/>
        </w:rPr>
        <w:t>学</w:t>
      </w:r>
      <w:r>
        <w:rPr>
          <w:rFonts w:hint="eastAsia" w:ascii="仿宋_GB2312" w:eastAsia="仿宋_GB2312"/>
          <w:bCs/>
          <w:sz w:val="32"/>
          <w:szCs w:val="32"/>
        </w:rPr>
        <w:t>专业与</w:t>
      </w:r>
      <w:r>
        <w:rPr>
          <w:rFonts w:ascii="仿宋_GB2312" w:eastAsia="仿宋_GB2312"/>
          <w:bCs/>
          <w:sz w:val="32"/>
          <w:szCs w:val="32"/>
        </w:rPr>
        <w:t>所</w:t>
      </w:r>
      <w:r>
        <w:rPr>
          <w:rFonts w:hint="eastAsia" w:ascii="仿宋_GB2312" w:eastAsia="仿宋_GB2312"/>
          <w:bCs/>
          <w:sz w:val="32"/>
          <w:szCs w:val="32"/>
        </w:rPr>
        <w:t>干</w:t>
      </w:r>
      <w:r>
        <w:rPr>
          <w:rFonts w:ascii="仿宋_GB2312" w:eastAsia="仿宋_GB2312"/>
          <w:bCs/>
          <w:sz w:val="32"/>
          <w:szCs w:val="32"/>
        </w:rPr>
        <w:t>专业</w:t>
      </w:r>
      <w:r>
        <w:rPr>
          <w:rFonts w:hint="eastAsia" w:ascii="仿宋_GB2312" w:eastAsia="仿宋_GB2312"/>
          <w:bCs/>
          <w:sz w:val="32"/>
          <w:szCs w:val="32"/>
        </w:rPr>
        <w:t>不一致，但在专业技术岗位上刻苦钻研，业绩突出的专业技术人才，可通过以下方式解决：</w:t>
      </w:r>
    </w:p>
    <w:p>
      <w:pPr>
        <w:autoSpaceDN w:val="0"/>
        <w:spacing w:line="560" w:lineRule="exact"/>
        <w:ind w:firstLine="632" w:firstLineChars="200"/>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1.参加两年以上相应专业学习，取得相关专业学历或学位证明，</w:t>
      </w:r>
      <w:r>
        <w:rPr>
          <w:rFonts w:hint="eastAsia" w:ascii="仿宋_GB2312" w:eastAsia="仿宋_GB2312"/>
          <w:bCs/>
          <w:sz w:val="32"/>
          <w:szCs w:val="32"/>
        </w:rPr>
        <w:t>可</w:t>
      </w:r>
      <w:r>
        <w:rPr>
          <w:rFonts w:hint="eastAsia" w:ascii="仿宋_GB2312" w:hAnsi="仿宋_GB2312" w:eastAsia="仿宋_GB2312" w:cs="Times New Roman"/>
          <w:bCs/>
          <w:spacing w:val="-2"/>
          <w:sz w:val="32"/>
        </w:rPr>
        <w:t>将其最高学历（学位）认定为本专业或相近专业。</w:t>
      </w:r>
    </w:p>
    <w:p>
      <w:pPr>
        <w:autoSpaceDN w:val="0"/>
        <w:spacing w:line="560" w:lineRule="exact"/>
        <w:ind w:firstLine="632" w:firstLineChars="200"/>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2.可通过一年继续教育相应专业脱产学习，取得相关学习证明，在相关系列各层级评审要求的任职年限基础上延长两年，可将其最高学历认定为本专业或相近专业。</w:t>
      </w:r>
    </w:p>
    <w:p>
      <w:pPr>
        <w:autoSpaceDN w:val="0"/>
        <w:spacing w:line="560" w:lineRule="exact"/>
        <w:ind w:firstLine="632" w:firstLineChars="200"/>
        <w:rPr>
          <w:rFonts w:ascii="仿宋_GB2312" w:hAnsi="仿宋_GB2312" w:eastAsia="仿宋_GB2312" w:cs="Times New Roman"/>
          <w:bCs/>
          <w:spacing w:val="-2"/>
          <w:sz w:val="32"/>
        </w:rPr>
      </w:pPr>
      <w:r>
        <w:rPr>
          <w:rFonts w:hint="eastAsia" w:ascii="仿宋_GB2312" w:hAnsi="仿宋_GB2312" w:eastAsia="仿宋_GB2312" w:cs="Times New Roman"/>
          <w:bCs/>
          <w:spacing w:val="-2"/>
          <w:sz w:val="32"/>
        </w:rPr>
        <w:t>3.自治区行业主管厅局可根据工作需要组织统一的专业能力测试，通过测试的人员可将其最高学历认定为本专业或相近专业。</w:t>
      </w:r>
    </w:p>
    <w:p>
      <w:pPr>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4.对作出</w:t>
      </w:r>
      <w:r>
        <w:rPr>
          <w:rFonts w:ascii="仿宋_GB2312" w:eastAsia="仿宋_GB2312"/>
          <w:bCs/>
          <w:sz w:val="32"/>
          <w:szCs w:val="32"/>
        </w:rPr>
        <w:t>突出贡献</w:t>
      </w:r>
      <w:r>
        <w:rPr>
          <w:rFonts w:hint="eastAsia" w:ascii="仿宋_GB2312" w:eastAsia="仿宋_GB2312"/>
          <w:bCs/>
          <w:sz w:val="32"/>
          <w:szCs w:val="32"/>
        </w:rPr>
        <w:t>的</w:t>
      </w:r>
      <w:r>
        <w:rPr>
          <w:rFonts w:ascii="仿宋_GB2312" w:eastAsia="仿宋_GB2312"/>
          <w:bCs/>
          <w:sz w:val="32"/>
          <w:szCs w:val="32"/>
        </w:rPr>
        <w:t>专业技术人才</w:t>
      </w:r>
      <w:r>
        <w:rPr>
          <w:rFonts w:hint="eastAsia" w:ascii="仿宋_GB2312" w:eastAsia="仿宋_GB2312"/>
          <w:bCs/>
          <w:sz w:val="32"/>
          <w:szCs w:val="32"/>
        </w:rPr>
        <w:t>符合《宁夏回族</w:t>
      </w:r>
      <w:r>
        <w:rPr>
          <w:rFonts w:ascii="仿宋_GB2312" w:eastAsia="仿宋_GB2312"/>
          <w:bCs/>
          <w:sz w:val="32"/>
          <w:szCs w:val="32"/>
        </w:rPr>
        <w:t>自治区突出贡献人才和</w:t>
      </w:r>
      <w:r>
        <w:rPr>
          <w:rFonts w:hint="eastAsia" w:ascii="仿宋_GB2312" w:eastAsia="仿宋_GB2312"/>
          <w:bCs/>
          <w:sz w:val="32"/>
          <w:szCs w:val="32"/>
        </w:rPr>
        <w:t>引进高层</w:t>
      </w:r>
      <w:r>
        <w:rPr>
          <w:rFonts w:ascii="仿宋_GB2312" w:eastAsia="仿宋_GB2312"/>
          <w:bCs/>
          <w:sz w:val="32"/>
          <w:szCs w:val="32"/>
        </w:rPr>
        <w:t>次人才职称评审</w:t>
      </w:r>
      <w:r>
        <w:rPr>
          <w:rFonts w:hint="eastAsia" w:ascii="仿宋_GB2312" w:eastAsia="仿宋_GB2312"/>
          <w:bCs/>
          <w:sz w:val="32"/>
          <w:szCs w:val="32"/>
        </w:rPr>
        <w:t>办法》（宁</w:t>
      </w:r>
      <w:r>
        <w:rPr>
          <w:rFonts w:ascii="仿宋_GB2312" w:eastAsia="仿宋_GB2312"/>
          <w:bCs/>
          <w:sz w:val="32"/>
          <w:szCs w:val="32"/>
        </w:rPr>
        <w:t>人社发</w:t>
      </w:r>
      <w:r>
        <w:rPr>
          <w:rFonts w:hint="eastAsia" w:ascii="仿宋_GB2312" w:hAnsi="仿宋_GB2312" w:eastAsia="仿宋_GB2312" w:cs="仿宋_GB2312"/>
          <w:bCs/>
          <w:spacing w:val="-2"/>
          <w:sz w:val="32"/>
          <w:szCs w:val="32"/>
        </w:rPr>
        <w:t>〔2018〕</w:t>
      </w:r>
      <w:r>
        <w:rPr>
          <w:rFonts w:ascii="仿宋_GB2312" w:eastAsia="仿宋_GB2312"/>
          <w:bCs/>
          <w:sz w:val="32"/>
          <w:szCs w:val="32"/>
        </w:rPr>
        <w:t>80</w:t>
      </w:r>
      <w:r>
        <w:rPr>
          <w:rFonts w:hint="eastAsia" w:ascii="仿宋_GB2312" w:eastAsia="仿宋_GB2312"/>
          <w:bCs/>
          <w:sz w:val="32"/>
          <w:szCs w:val="32"/>
        </w:rPr>
        <w:t>号）评审</w:t>
      </w:r>
      <w:r>
        <w:rPr>
          <w:rFonts w:ascii="仿宋_GB2312" w:eastAsia="仿宋_GB2312"/>
          <w:bCs/>
          <w:sz w:val="32"/>
          <w:szCs w:val="32"/>
        </w:rPr>
        <w:t>职称</w:t>
      </w:r>
      <w:r>
        <w:rPr>
          <w:rFonts w:hint="eastAsia" w:ascii="仿宋_GB2312" w:eastAsia="仿宋_GB2312"/>
          <w:bCs/>
          <w:sz w:val="32"/>
          <w:szCs w:val="32"/>
        </w:rPr>
        <w:t>，可不受学历和专业限制，直接申报相应系列高级职称</w:t>
      </w:r>
      <w:r>
        <w:rPr>
          <w:rFonts w:ascii="仿宋_GB2312" w:eastAsia="仿宋_GB2312"/>
          <w:bCs/>
          <w:sz w:val="32"/>
          <w:szCs w:val="32"/>
        </w:rPr>
        <w:t>。</w:t>
      </w:r>
    </w:p>
    <w:p>
      <w:pPr>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国家、自治区有准入资格要求的系列（专业）从其规定。</w:t>
      </w:r>
    </w:p>
    <w:p>
      <w:pPr>
        <w:spacing w:line="560" w:lineRule="exact"/>
        <w:jc w:val="left"/>
        <w:rPr>
          <w:rFonts w:ascii="黑体" w:hAnsi="黑体" w:eastAsia="黑体" w:cs="仿宋"/>
          <w:bCs/>
          <w:kern w:val="0"/>
          <w:sz w:val="32"/>
          <w:szCs w:val="32"/>
        </w:rPr>
      </w:pPr>
    </w:p>
    <w:p>
      <w:pPr>
        <w:jc w:val="left"/>
        <w:rPr>
          <w:rFonts w:ascii="黑体" w:hAnsi="黑体" w:eastAsia="黑体" w:cs="仿宋"/>
          <w:bCs/>
          <w:kern w:val="0"/>
          <w:sz w:val="32"/>
          <w:szCs w:val="32"/>
        </w:rPr>
      </w:pPr>
    </w:p>
    <w:p>
      <w:pPr>
        <w:jc w:val="left"/>
        <w:rPr>
          <w:rFonts w:ascii="黑体" w:hAnsi="黑体" w:eastAsia="黑体" w:cs="仿宋"/>
          <w:bCs/>
          <w:kern w:val="0"/>
          <w:sz w:val="32"/>
          <w:szCs w:val="32"/>
        </w:rPr>
      </w:pPr>
    </w:p>
    <w:p>
      <w:pPr>
        <w:jc w:val="left"/>
        <w:rPr>
          <w:rFonts w:ascii="黑体" w:hAnsi="黑体" w:eastAsia="黑体" w:cs="仿宋"/>
          <w:bCs/>
          <w:kern w:val="0"/>
          <w:sz w:val="32"/>
          <w:szCs w:val="32"/>
        </w:rPr>
      </w:pPr>
    </w:p>
    <w:p>
      <w:pPr>
        <w:jc w:val="left"/>
        <w:rPr>
          <w:rFonts w:ascii="黑体" w:hAnsi="黑体" w:eastAsia="黑体" w:cs="仿宋"/>
          <w:bCs/>
          <w:kern w:val="0"/>
          <w:sz w:val="32"/>
          <w:szCs w:val="32"/>
        </w:rPr>
      </w:pPr>
    </w:p>
    <w:p>
      <w:pPr>
        <w:jc w:val="left"/>
        <w:rPr>
          <w:rFonts w:ascii="黑体" w:hAnsi="黑体" w:eastAsia="黑体" w:cs="仿宋"/>
          <w:bCs/>
          <w:kern w:val="0"/>
          <w:sz w:val="32"/>
          <w:szCs w:val="32"/>
        </w:rPr>
      </w:pPr>
    </w:p>
    <w:p>
      <w:pPr>
        <w:jc w:val="left"/>
        <w:rPr>
          <w:rFonts w:ascii="黑体" w:hAnsi="黑体" w:eastAsia="黑体" w:cs="仿宋"/>
          <w:bCs/>
          <w:kern w:val="0"/>
          <w:sz w:val="32"/>
          <w:szCs w:val="32"/>
        </w:rPr>
      </w:pPr>
    </w:p>
    <w:p>
      <w:pPr>
        <w:jc w:val="left"/>
        <w:rPr>
          <w:rFonts w:ascii="黑体" w:hAnsi="黑体" w:eastAsia="黑体" w:cs="仿宋"/>
          <w:bCs/>
          <w:kern w:val="0"/>
          <w:sz w:val="32"/>
          <w:szCs w:val="32"/>
        </w:rPr>
      </w:pPr>
      <w:r>
        <w:rPr>
          <w:rFonts w:hint="eastAsia" w:ascii="黑体" w:hAnsi="黑体" w:eastAsia="黑体" w:cs="仿宋"/>
          <w:bCs/>
          <w:kern w:val="0"/>
          <w:sz w:val="32"/>
          <w:szCs w:val="32"/>
        </w:rPr>
        <w:t xml:space="preserve">附件1 </w:t>
      </w:r>
    </w:p>
    <w:p>
      <w:pPr>
        <w:jc w:val="left"/>
        <w:rPr>
          <w:rFonts w:ascii="黑体" w:hAnsi="黑体" w:eastAsia="黑体" w:cs="仿宋"/>
          <w:bCs/>
          <w:kern w:val="0"/>
          <w:sz w:val="32"/>
          <w:szCs w:val="32"/>
        </w:rPr>
      </w:pPr>
    </w:p>
    <w:p>
      <w:pPr>
        <w:spacing w:line="560" w:lineRule="exact"/>
        <w:ind w:firstLine="856" w:firstLineChars="200"/>
        <w:jc w:val="left"/>
        <w:rPr>
          <w:rFonts w:ascii="方正小标宋简体" w:hAnsi="Times New Roman" w:eastAsia="方正小标宋简体" w:cs="Times New Roman"/>
          <w:bCs/>
          <w:spacing w:val="-6"/>
          <w:sz w:val="44"/>
          <w:szCs w:val="44"/>
        </w:rPr>
      </w:pPr>
      <w:r>
        <w:rPr>
          <w:rFonts w:hint="eastAsia" w:ascii="方正小标宋简体" w:hAnsi="Times New Roman" w:eastAsia="方正小标宋简体" w:cs="Times New Roman"/>
          <w:bCs/>
          <w:spacing w:val="-6"/>
          <w:sz w:val="44"/>
          <w:szCs w:val="44"/>
        </w:rPr>
        <w:t>宁夏回族自治区专业技术职称申报流程</w:t>
      </w:r>
    </w:p>
    <w:p>
      <w:pPr>
        <w:spacing w:line="560" w:lineRule="exact"/>
        <w:jc w:val="center"/>
        <w:rPr>
          <w:rFonts w:ascii="方正小标宋简体" w:hAnsi="Times New Roman" w:eastAsia="方正小标宋简体" w:cs="Times New Roman"/>
          <w:bCs/>
          <w:spacing w:val="-6"/>
          <w:sz w:val="36"/>
          <w:szCs w:val="36"/>
        </w:rPr>
      </w:pPr>
    </w:p>
    <w:p>
      <w:pPr>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职称申报按照个人申报、单位推荐、主管部门审核（人社部门审核）、评审委员会评审的程序进行。</w:t>
      </w:r>
    </w:p>
    <w:p>
      <w:pPr>
        <w:spacing w:line="560" w:lineRule="exact"/>
        <w:ind w:firstLine="420" w:firstLineChars="200"/>
        <w:rPr>
          <w:rFonts w:ascii="仿宋" w:hAnsi="仿宋" w:eastAsia="仿宋" w:cs="仿宋"/>
          <w:bCs/>
          <w:kern w:val="0"/>
          <w:sz w:val="32"/>
          <w:szCs w:val="32"/>
        </w:rPr>
      </w:pPr>
      <w:r>
        <w:rPr>
          <w:bCs/>
        </w:rPr>
        <w:pict>
          <v:shape id="_x0000_s1060" o:spid="_x0000_s1060" o:spt="202" type="#_x0000_t202" style="position:absolute;left:0pt;margin-left:-21.8pt;margin-top:16.1pt;height:38.7pt;width:455.2pt;z-index:251664384;mso-width-relative:page;mso-height-relative:page;" coordsize="21600,21600" o:gfxdata="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Uc2pD9kAAAAK&#10;AQAADwAAAAAAAAABACAAAAA4AAAAZHJzL2Rvd25yZXYueG1sUEsBAhQAFAAAAAgAh07iQNOypzMF&#10;AgAACQQAAA4AAAAAAAAAAQAgAAAAPgEAAGRycy9lMm9Eb2MueG1sUEsFBgAAAAAGAAYAWQEAALUF&#10;AAAAAA==&#10;">
            <v:path/>
            <v:fill focussize="0,0"/>
            <v:stroke joinstyle="miter"/>
            <v:imagedata o:title=""/>
            <o:lock v:ext="edit"/>
            <v:textbox>
              <w:txbxContent>
                <w:p>
                  <w:pPr>
                    <w:ind w:firstLine="420" w:firstLineChars="200"/>
                    <w:rPr>
                      <w:rFonts w:ascii="仿宋" w:hAnsi="仿宋" w:eastAsia="仿宋" w:cs="仿宋"/>
                      <w:szCs w:val="21"/>
                    </w:rPr>
                  </w:pPr>
                  <w:r>
                    <w:rPr>
                      <w:rFonts w:hint="eastAsia" w:ascii="仿宋" w:hAnsi="仿宋" w:eastAsia="仿宋" w:cs="仿宋"/>
                      <w:szCs w:val="21"/>
                    </w:rPr>
                    <w:t>申报人及用人单位登录“宁夏人才人事管理信息系统—职称评审”进行网上注册，用人单位要在申报人报名前完成单位网上注册</w:t>
                  </w:r>
                </w:p>
              </w:txbxContent>
            </v:textbox>
          </v:shape>
        </w:pict>
      </w:r>
    </w:p>
    <w:p>
      <w:pPr>
        <w:ind w:firstLine="640" w:firstLineChars="200"/>
        <w:rPr>
          <w:rFonts w:ascii="仿宋" w:hAnsi="仿宋" w:eastAsia="仿宋" w:cs="仿宋"/>
          <w:bCs/>
          <w:kern w:val="0"/>
          <w:sz w:val="32"/>
          <w:szCs w:val="32"/>
        </w:rPr>
      </w:pPr>
      <w:r>
        <w:rPr>
          <w:bCs/>
          <w:sz w:val="32"/>
        </w:rPr>
        <w:pict>
          <v:line id="_x0000_s1061" o:spid="_x0000_s1061" o:spt="20" style="position:absolute;left:0pt;margin-left:202.6pt;margin-top:24.35pt;height:21.65pt;width:0.05pt;z-index:251665408;mso-width-relative:page;mso-height-relative:page;" coordsize="21600,21600" o:gfxdata="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3nB8t9kAAAAJAQAADwAAAAAAAAABACAAAAA4AAAAZHJz&#10;L2Rvd25yZXYueG1sUEsBAhQAFAAAAAgAh07iQHOHBbTtAQAAqwMAAA4AAAAAAAAAAQAgAAAAPgEA&#10;AGRycy9lMm9Eb2MueG1sUEsFBgAAAAAGAAYAWQEAAJ0FAAAAAA==&#10;">
            <v:path arrowok="t"/>
            <v:fill focussize="0,0"/>
            <v:stroke endarrow="block"/>
            <v:imagedata o:title=""/>
            <o:lock v:ext="edit"/>
          </v:line>
        </w:pict>
      </w:r>
    </w:p>
    <w:p>
      <w:pPr>
        <w:ind w:firstLine="640" w:firstLineChars="200"/>
        <w:rPr>
          <w:bCs/>
          <w:sz w:val="32"/>
        </w:rPr>
      </w:pPr>
      <w:r>
        <w:rPr>
          <w:bCs/>
          <w:sz w:val="32"/>
        </w:rPr>
        <w:pict>
          <v:shape id="_x0000_s1083" o:spid="_x0000_s1083" o:spt="202" type="#_x0000_t202" style="position:absolute;left:0pt;margin-left:104pt;margin-top:373.65pt;height:25.45pt;width:196.75pt;z-index:251687936;mso-width-relative:page;mso-height-relative:page;" coordsize="21600,21600" o:gfxdata="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RcjQa2gAA&#10;AAsBAAAPAAAAAAAAAAEAIAAAADgAAABkcnMvZG93bnJldi54bWxQSwECFAAUAAAACACHTuJAXjo6&#10;bgYCAAAKBAAADgAAAAAAAAABACAAAAA/AQAAZHJzL2Uyb0RvYy54bWxQSwUGAAAAAAYABgBZAQAA&#10;twUAAAAA&#10;">
            <v:path/>
            <v:fill focussize="0,0"/>
            <v:stroke joinstyle="miter"/>
            <v:imagedata o:title=""/>
            <o:lock v:ext="edit"/>
            <v:textbox>
              <w:txbxContent>
                <w:p>
                  <w:pPr>
                    <w:spacing w:line="400" w:lineRule="exact"/>
                    <w:jc w:val="center"/>
                    <w:textAlignment w:val="center"/>
                    <w:rPr>
                      <w:rFonts w:ascii="仿宋" w:hAnsi="仿宋" w:eastAsia="仿宋" w:cs="仿宋"/>
                      <w:szCs w:val="21"/>
                    </w:rPr>
                  </w:pPr>
                  <w:r>
                    <w:rPr>
                      <w:rFonts w:hint="eastAsia" w:ascii="仿宋" w:hAnsi="仿宋" w:eastAsia="仿宋" w:cs="仿宋"/>
                      <w:szCs w:val="21"/>
                    </w:rPr>
                    <w:t>职称证书数据整理、核准和发放</w:t>
                  </w:r>
                </w:p>
              </w:txbxContent>
            </v:textbox>
          </v:shape>
        </w:pict>
      </w:r>
      <w:r>
        <w:rPr>
          <w:bCs/>
          <w:sz w:val="32"/>
        </w:rPr>
        <w:pict>
          <v:line id="_x0000_s1082" o:spid="_x0000_s1082" o:spt="20" style="position:absolute;left:0pt;margin-left:204.9pt;margin-top:349.75pt;height:24.75pt;width:0.05pt;z-index:251686912;mso-width-relative:page;mso-height-relative:page;" coordsize="21600,21600" o:gfxdata="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RkSZ9dsAAAALAQAADwAAAAAAAAABACAAAAA4AAAA&#10;ZHJzL2Rvd25yZXYueG1sUEsBAhQAFAAAAAgAh07iQOwii3TuAQAAqwMAAA4AAAAAAAAAAQAgAAAA&#10;QAEAAGRycy9lMm9Eb2MueG1sUEsFBgAAAAAGAAYAWQEAAKAFAAAAAA==&#10;">
            <v:path arrowok="t"/>
            <v:fill focussize="0,0"/>
            <v:stroke endarrow="block"/>
            <v:imagedata o:title=""/>
            <o:lock v:ext="edit"/>
          </v:line>
        </w:pict>
      </w:r>
      <w:r>
        <w:rPr>
          <w:bCs/>
          <w:sz w:val="32"/>
        </w:rPr>
        <w:pict>
          <v:shape id="_x0000_s1081" o:spid="_x0000_s1081" o:spt="202" type="#_x0000_t202" style="position:absolute;left:0pt;margin-left:103.7pt;margin-top:325.25pt;height:24.25pt;width:194.3pt;z-index:251685888;mso-width-relative:page;mso-height-relative:page;" coordsize="21600,21600" o:gfxdata="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X/MGh2gAA&#10;AAsBAAAPAAAAAAAAAAEAIAAAADgAAABkcnMvZG93bnJldi54bWxQSwECFAAUAAAACACHTuJAV994&#10;7gYCAAAKBAAADgAAAAAAAAABACAAAAA/AQAAZHJzL2Uyb0RvYy54bWxQSwUGAAAAAAYABgBZAQAA&#10;twUAAAAA&#10;">
            <v:path/>
            <v:fill focussize="0,0"/>
            <v:stroke joinstyle="miter"/>
            <v:imagedata o:title=""/>
            <o:lock v:ext="edit"/>
            <v:textbox>
              <w:txbxContent>
                <w:p>
                  <w:pPr>
                    <w:jc w:val="center"/>
                    <w:textAlignment w:val="center"/>
                    <w:rPr>
                      <w:rFonts w:ascii="仿宋" w:hAnsi="仿宋" w:eastAsia="仿宋" w:cs="仿宋"/>
                      <w:szCs w:val="21"/>
                    </w:rPr>
                  </w:pPr>
                  <w:r>
                    <w:rPr>
                      <w:rFonts w:hint="eastAsia" w:ascii="仿宋" w:hAnsi="仿宋" w:eastAsia="仿宋" w:cs="仿宋"/>
                      <w:szCs w:val="21"/>
                    </w:rPr>
                    <w:t>评审结果报自治区人社厅备案</w:t>
                  </w:r>
                </w:p>
                <w:p>
                  <w:pPr>
                    <w:jc w:val="center"/>
                    <w:textAlignment w:val="center"/>
                    <w:rPr>
                      <w:rFonts w:ascii="仿宋" w:hAnsi="仿宋" w:eastAsia="仿宋" w:cs="仿宋"/>
                      <w:szCs w:val="21"/>
                    </w:rPr>
                  </w:pPr>
                </w:p>
                <w:p>
                  <w:pPr>
                    <w:spacing w:line="400" w:lineRule="exact"/>
                    <w:jc w:val="center"/>
                    <w:rPr>
                      <w:rFonts w:ascii="仿宋_GB2312" w:hAnsi="仿宋_GB2312" w:eastAsia="仿宋_GB2312" w:cs="仿宋_GB2312"/>
                      <w:szCs w:val="21"/>
                    </w:rPr>
                  </w:pPr>
                </w:p>
                <w:p>
                  <w:pPr>
                    <w:spacing w:line="400" w:lineRule="exact"/>
                    <w:jc w:val="center"/>
                    <w:rPr>
                      <w:spacing w:val="-20"/>
                      <w:w w:val="70"/>
                      <w:sz w:val="28"/>
                      <w:szCs w:val="28"/>
                    </w:rPr>
                  </w:pPr>
                </w:p>
              </w:txbxContent>
            </v:textbox>
          </v:shape>
        </w:pict>
      </w:r>
      <w:r>
        <w:rPr>
          <w:bCs/>
          <w:sz w:val="32"/>
        </w:rPr>
        <w:pict>
          <v:line id="_x0000_s1080" o:spid="_x0000_s1080" o:spt="20" style="position:absolute;left:0pt;margin-left:204.1pt;margin-top:298.3pt;height:27pt;width:0.05pt;z-index:251684864;mso-width-relative:page;mso-height-relative:page;" coordsize="21600,21600" o:gfxdata="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AupoetsAAAALAQAADwAAAAAAAAABACAAAAA4AAAA&#10;ZHJzL2Rvd25yZXYueG1sUEsBAhQAFAAAAAgAh07iQO8ppU/uAQAAqwMAAA4AAAAAAAAAAQAgAAAA&#10;QAEAAGRycy9lMm9Eb2MueG1sUEsFBgAAAAAGAAYAWQEAAKAFAAAAAA==&#10;">
            <v:path arrowok="t"/>
            <v:fill focussize="0,0"/>
            <v:stroke endarrow="block"/>
            <v:imagedata o:title=""/>
            <o:lock v:ext="edit"/>
          </v:line>
        </w:pict>
      </w:r>
      <w:r>
        <w:rPr>
          <w:bCs/>
          <w:sz w:val="32"/>
        </w:rPr>
        <w:pict>
          <v:shape id="_x0000_s1079" o:spid="_x0000_s1079" o:spt="202" type="#_x0000_t202" style="position:absolute;left:0pt;margin-left:103.9pt;margin-top:271.85pt;height:25.8pt;width:191.65pt;z-index:251683840;mso-width-relative:page;mso-height-relative:page;" coordsize="21600,21600" o:gfxdata="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WzW/hNoA&#10;AAALAQAADwAAAAAAAAABACAAAAA4AAAAZHJzL2Rvd25yZXYueG1sUEsBAhQAFAAAAAgAh07iQG2o&#10;WEgHAgAACgQAAA4AAAAAAAAAAQAgAAAAPwEAAGRycy9lMm9Eb2MueG1sUEsFBgAAAAAGAAYAWQEA&#10;ALgFAAAAAA==&#10;">
            <v:path/>
            <v:fill focussize="0,0"/>
            <v:stroke joinstyle="miter"/>
            <v:imagedata o:title=""/>
            <o:lock v:ext="edit"/>
            <v:textbox>
              <w:txbxContent>
                <w:p>
                  <w:pPr>
                    <w:jc w:val="center"/>
                    <w:textAlignment w:val="center"/>
                    <w:rPr>
                      <w:rFonts w:ascii="仿宋" w:hAnsi="仿宋" w:eastAsia="仿宋" w:cs="仿宋"/>
                      <w:w w:val="80"/>
                      <w:szCs w:val="21"/>
                    </w:rPr>
                  </w:pPr>
                  <w:r>
                    <w:rPr>
                      <w:rFonts w:hint="eastAsia" w:ascii="仿宋" w:hAnsi="仿宋" w:eastAsia="仿宋" w:cs="仿宋"/>
                      <w:szCs w:val="21"/>
                    </w:rPr>
                    <w:t>对拟授予任职资格人员进行公示</w:t>
                  </w:r>
                </w:p>
                <w:p/>
              </w:txbxContent>
            </v:textbox>
          </v:shape>
        </w:pict>
      </w:r>
      <w:r>
        <w:rPr>
          <w:bCs/>
          <w:sz w:val="32"/>
        </w:rPr>
        <w:pict>
          <v:line id="_x0000_s1078" o:spid="_x0000_s1078" o:spt="20" style="position:absolute;left:0pt;flip:x;margin-left:202.65pt;margin-top:245.4pt;height:26.2pt;width:0.7pt;z-index:251682816;mso-width-relative:page;mso-height-relative:page;" coordsize="21600,21600" o:gfxdata="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L+kD2tsAAAALAQAADwAAAAAA&#10;AAABACAAAAA4AAAAZHJzL2Rvd25yZXYueG1sUEsBAhQAFAAAAAgAh07iQFPWEh76AQAAuQMAAA4A&#10;AAAAAAAAAQAgAAAAQAEAAGRycy9lMm9Eb2MueG1sUEsFBgAAAAAGAAYAWQEAAKwFAAAAAA==&#10;">
            <v:path arrowok="t"/>
            <v:fill focussize="0,0"/>
            <v:stroke endarrow="block"/>
            <v:imagedata o:title=""/>
            <o:lock v:ext="edit"/>
          </v:line>
        </w:pict>
      </w:r>
      <w:r>
        <w:rPr>
          <w:bCs/>
          <w:sz w:val="32"/>
        </w:rPr>
        <w:pict>
          <v:line id="_x0000_s1077" o:spid="_x0000_s1077" o:spt="20" style="position:absolute;left:0pt;margin-left:301.2pt;margin-top:232.8pt;height:0.55pt;width:51.55pt;z-index:251681792;mso-width-relative:page;mso-height-relative:page;" coordsize="21600,21600" o:gfxdata="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fQqII2wAAAAsBAAAPAAAAAAAAAAEAIAAAADgAAABkcnMv&#10;ZG93bnJldi54bWxQSwECFAAUAAAACACHTuJAJ0oIMuoBAACsAwAADgAAAAAAAAABACAAAABAAQAA&#10;ZHJzL2Uyb0RvYy54bWxQSwUGAAAAAAYABgBZAQAAnAUAAAAA&#10;">
            <v:path arrowok="t"/>
            <v:fill focussize="0,0"/>
            <v:stroke endarrow="block"/>
            <v:imagedata o:title=""/>
            <o:lock v:ext="edit"/>
          </v:line>
        </w:pict>
      </w:r>
      <w:r>
        <w:rPr>
          <w:bCs/>
          <w:sz w:val="32"/>
        </w:rPr>
        <w:pict>
          <v:shape id="_x0000_s1076" o:spid="_x0000_s1076" o:spt="202" type="#_x0000_t202" style="position:absolute;left:0pt;margin-left:99pt;margin-top:221.1pt;height:23.25pt;width:201.95pt;z-index:251680768;mso-width-relative:page;mso-height-relative:page;" coordsize="21600,21600" o:gfxdata="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ekca02QAAAAsB&#10;AAAPAAAAAAAAAAEAIAAAADgAAABkcnMvZG93bnJldi54bWxQSwECFAAUAAAACACHTuJAhaw9nwQC&#10;AAAKBAAADgAAAAAAAAABACAAAAA+AQAAZHJzL2Uyb0RvYy54bWxQSwUGAAAAAAYABgBZAQAAtAUA&#10;AAAA&#10;">
            <v:path/>
            <v:fill focussize="0,0"/>
            <v:stroke joinstyle="miter"/>
            <v:imagedata o:title=""/>
            <o:lock v:ext="edit"/>
            <v:textbox>
              <w:txbxContent>
                <w:p>
                  <w:pPr>
                    <w:jc w:val="center"/>
                    <w:textAlignment w:val="center"/>
                    <w:rPr>
                      <w:rFonts w:ascii="仿宋" w:hAnsi="仿宋" w:eastAsia="仿宋" w:cs="仿宋"/>
                      <w:szCs w:val="21"/>
                    </w:rPr>
                  </w:pPr>
                  <w:r>
                    <w:rPr>
                      <w:rFonts w:hint="eastAsia" w:ascii="仿宋" w:hAnsi="仿宋" w:eastAsia="仿宋" w:cs="仿宋"/>
                      <w:szCs w:val="21"/>
                    </w:rPr>
                    <w:t>召开各系列（专业）评审委员会</w:t>
                  </w:r>
                </w:p>
                <w:p/>
              </w:txbxContent>
            </v:textbox>
          </v:shape>
        </w:pict>
      </w:r>
      <w:r>
        <w:rPr>
          <w:bCs/>
          <w:sz w:val="32"/>
        </w:rPr>
        <w:pict>
          <v:shape id="_x0000_s1075" o:spid="_x0000_s1075" o:spt="202" type="#_x0000_t202" style="position:absolute;left:0pt;margin-left:352.3pt;margin-top:221.75pt;height:21.55pt;width:84.95pt;z-index:251679744;mso-width-relative:page;mso-height-relative:page;" coordsize="21600,21600" o:gfxdata="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OK1PN7ZAAAA&#10;CwEAAA8AAAAAAAAAAQAgAAAAOAAAAGRycy9kb3ducmV2LnhtbFBLAQIUABQAAAAIAIdO4kDTS6Wo&#10;BgIAAAoEAAAOAAAAAAAAAAEAIAAAAD4BAABkcnMvZTJvRG9jLnhtbFBLBQYAAAAABgAGAFkBAAC2&#10;BQAAAAA=&#10;">
            <v:path/>
            <v:fill focussize="0,0"/>
            <v:stroke joinstyle="miter"/>
            <v:imagedata o:title=""/>
            <o:lock v:ext="edit"/>
            <v:textbox>
              <w:txbxContent>
                <w:p>
                  <w:pPr>
                    <w:jc w:val="center"/>
                    <w:textAlignment w:val="center"/>
                    <w:rPr>
                      <w:rFonts w:ascii="仿宋" w:hAnsi="仿宋" w:eastAsia="仿宋" w:cs="仿宋"/>
                      <w:szCs w:val="21"/>
                    </w:rPr>
                  </w:pPr>
                  <w:r>
                    <w:rPr>
                      <w:rFonts w:hint="eastAsia" w:ascii="仿宋" w:hAnsi="仿宋" w:eastAsia="仿宋" w:cs="仿宋"/>
                      <w:szCs w:val="21"/>
                    </w:rPr>
                    <w:t>材料全部退回</w:t>
                  </w:r>
                </w:p>
              </w:txbxContent>
            </v:textbox>
          </v:shape>
        </w:pict>
      </w:r>
      <w:r>
        <w:rPr>
          <w:bCs/>
          <w:sz w:val="32"/>
        </w:rPr>
        <w:pict>
          <v:line id="_x0000_s1074" o:spid="_x0000_s1074" o:spt="20" style="position:absolute;left:0pt;margin-left:60.6pt;margin-top:178.8pt;height:0.55pt;width:81.4pt;z-index:251678720;mso-width-relative:page;mso-height-relative:page;" coordsize="21600,21600" o:gfxdata="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Ox4do7aAAAACwEAAA8AAAAAAAAAAQAgAAAAOAAAAGRy&#10;cy9kb3ducmV2LnhtbFBLAQIUABQAAAAIAIdO4kCEViv47QEAAK0DAAAOAAAAAAAAAAEAIAAAAD8B&#10;AABkcnMvZTJvRG9jLnhtbFBLBQYAAAAABgAGAFkBAACeBQAAAAA=&#10;">
            <v:path arrowok="t"/>
            <v:fill focussize="0,0"/>
            <v:stroke endarrow="block"/>
            <v:imagedata o:title=""/>
            <o:lock v:ext="edit"/>
          </v:line>
        </w:pict>
      </w:r>
      <w:r>
        <w:rPr>
          <w:bCs/>
          <w:sz w:val="32"/>
        </w:rPr>
        <w:pict>
          <v:line id="_x0000_s1073" o:spid="_x0000_s1073" o:spt="20" style="position:absolute;left:0pt;margin-left:266.8pt;margin-top:178.05pt;height:0.7pt;width:102.7pt;z-index:251677696;mso-width-relative:page;mso-height-relative:page;" coordsize="21600,21600" o:gfxdata="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if6v7tkAAAALAQAADwAAAAAAAAABACAAAAA4AAAAZHJzL2Rvd25y&#10;ZXYueG1sUEsBAhQAFAAAAAgAh07iQMSbmxvnAQAAqQMAAA4AAAAAAAAAAQAgAAAAPgEAAGRycy9l&#10;Mm9Eb2MueG1sUEsFBgAAAAAGAAYAWQEAAJcFAAAAAA==&#10;">
            <v:path arrowok="t"/>
            <v:fill focussize="0,0"/>
            <v:stroke/>
            <v:imagedata o:title=""/>
            <o:lock v:ext="edit"/>
          </v:line>
        </w:pict>
      </w:r>
      <w:r>
        <w:rPr>
          <w:bCs/>
          <w:sz w:val="32"/>
        </w:rPr>
        <w:pict>
          <v:shape id="_x0000_s1072" o:spid="_x0000_s1072" o:spt="202" type="#_x0000_t202" style="position:absolute;left:0pt;margin-left:142.3pt;margin-top:165.5pt;height:24.5pt;width:124.7pt;z-index:251676672;mso-width-relative:page;mso-height-relative:page;" coordsize="21600,21600" o:gfxdata="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GEX2RnaAAAA&#10;CwEAAA8AAAAAAAAAAQAgAAAAOAAAAGRycy9kb3ducmV2LnhtbFBLAQIUABQAAAAIAIdO4kAzaeOM&#10;BQIAAAoEAAAOAAAAAAAAAAEAIAAAAD8BAABkcnMvZTJvRG9jLnhtbFBLBQYAAAAABgAGAFkBAAC2&#10;BQAAAAA=&#10;">
            <v:path/>
            <v:fill focussize="0,0"/>
            <v:stroke joinstyle="miter"/>
            <v:imagedata o:title=""/>
            <o:lock v:ext="edit"/>
            <v:textbox>
              <w:txbxContent>
                <w:p>
                  <w:pPr>
                    <w:jc w:val="center"/>
                  </w:pPr>
                  <w:r>
                    <w:rPr>
                      <w:rFonts w:hint="eastAsia" w:ascii="仿宋" w:hAnsi="仿宋" w:eastAsia="仿宋" w:cs="仿宋"/>
                      <w:szCs w:val="21"/>
                    </w:rPr>
                    <w:t>提交至评审委员会复审</w:t>
                  </w:r>
                </w:p>
              </w:txbxContent>
            </v:textbox>
          </v:shape>
        </w:pict>
      </w:r>
      <w:r>
        <w:rPr>
          <w:bCs/>
          <w:sz w:val="32"/>
        </w:rPr>
        <w:pict>
          <v:line id="_x0000_s1071" o:spid="_x0000_s1071" o:spt="20" style="position:absolute;left:0pt;margin-left:319.95pt;margin-top:127.8pt;height:0.55pt;width:50.8pt;z-index:251675648;mso-width-relative:page;mso-height-relative:page;" coordsize="21600,21600" o:gfxdata="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DVQEy3AAAAAsBAAAPAAAAAAAAAAEAIAAAADgAAABk&#10;cnMvZG93bnJldi54bWxQSwECFAAUAAAACACHTuJAmd+Ih+wBAACsAwAADgAAAAAAAAABACAAAABB&#10;AQAAZHJzL2Uyb0RvYy54bWxQSwUGAAAAAAYABgBZAQAAnwUAAAAA&#10;">
            <v:path arrowok="t"/>
            <v:fill focussize="0,0"/>
            <v:stroke endarrow="block"/>
            <v:imagedata o:title=""/>
            <o:lock v:ext="edit"/>
          </v:line>
        </w:pict>
      </w:r>
      <w:r>
        <w:rPr>
          <w:bCs/>
          <w:sz w:val="32"/>
        </w:rPr>
        <w:pict>
          <v:shape id="_x0000_s1070" o:spid="_x0000_s1070" o:spt="202" type="#_x0000_t202" style="position:absolute;left:0pt;margin-left:77.2pt;margin-top:115.3pt;height:23.05pt;width:242.3pt;z-index:251674624;mso-width-relative:page;mso-height-relative:page;" coordsize="21600,21600" o:gfxdata="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Pw+jb2gAAAAsB&#10;AAAPAAAAAAAAAAEAIAAAADgAAABkcnMvZG93bnJldi54bWxQSwECFAAUAAAACACHTuJAALTztwMC&#10;AAAKBAAADgAAAAAAAAABACAAAAA/AQAAZHJzL2Uyb0RvYy54bWxQSwUGAAAAAAYABgBZAQAAtAUA&#10;AAAA&#10;">
            <v:path/>
            <v:fill focussize="0,0"/>
            <v:stroke joinstyle="miter"/>
            <v:imagedata o:title=""/>
            <o:lock v:ext="edit"/>
            <v:textbox>
              <w:txbxContent>
                <w:p>
                  <w:pPr>
                    <w:jc w:val="center"/>
                    <w:textAlignment w:val="center"/>
                    <w:rPr>
                      <w:rFonts w:eastAsia="仿宋"/>
                    </w:rPr>
                  </w:pPr>
                  <w:r>
                    <w:rPr>
                      <w:rFonts w:hint="eastAsia" w:ascii="仿宋" w:hAnsi="仿宋" w:eastAsia="仿宋" w:cs="仿宋"/>
                      <w:szCs w:val="21"/>
                    </w:rPr>
                    <w:t>逐级提交至主管部门、市、县（区）人社部门初审</w:t>
                  </w:r>
                </w:p>
              </w:txbxContent>
            </v:textbox>
          </v:shape>
        </w:pict>
      </w:r>
      <w:r>
        <w:rPr>
          <w:bCs/>
          <w:sz w:val="32"/>
        </w:rPr>
        <w:pict>
          <v:line id="_x0000_s1069" o:spid="_x0000_s1069" o:spt="20" style="position:absolute;left:0pt;flip:x y;margin-left:369.75pt;margin-top:100.55pt;height:77.4pt;width:0.35pt;z-index:251673600;mso-width-relative:page;mso-height-relative:page;" coordsize="21600,21600" o:gfxdata="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FF4dFrbAAAACwEAAA8AAAAA&#10;AAAAAQAgAAAAOAAAAGRycy9kb3ducmV2LnhtbFBLAQIUABQAAAAIAIdO4kBmODQ2+wEAAMYDAAAO&#10;AAAAAAAAAAEAIAAAAEABAABkcnMvZTJvRG9jLnhtbFBLBQYAAAAABgAGAFkBAACtBQAAAAA=&#10;">
            <v:path arrowok="t"/>
            <v:fill focussize="0,0"/>
            <v:stroke endarrow="block"/>
            <v:imagedata o:title=""/>
            <o:lock v:ext="edit"/>
          </v:line>
        </w:pict>
      </w:r>
      <w:r>
        <w:rPr>
          <w:bCs/>
          <w:sz w:val="32"/>
        </w:rPr>
        <w:pict>
          <v:line id="_x0000_s1068" o:spid="_x0000_s1068" o:spt="20" style="position:absolute;left:0pt;flip:y;margin-left:263.7pt;margin-top:71.95pt;height:0.2pt;width:43.3pt;z-index:251672576;mso-width-relative:page;mso-height-relative:page;" coordsize="21600,21600" o:gfxdata="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q7mz1doAAAALAQAADwAAAAAAAAAB&#10;ACAAAAA4AAAAZHJzL2Rvd25yZXYueG1sUEsBAhQAFAAAAAgAh07iQFfHTEL4AQAAuQMAAA4AAAAA&#10;AAAAAQAgAAAAPwEAAGRycy9lMm9Eb2MueG1sUEsFBgAAAAAGAAYAWQEAAKkFAAAAAA==&#10;">
            <v:path arrowok="t"/>
            <v:fill focussize="0,0"/>
            <v:stroke endarrow="block"/>
            <v:imagedata o:title=""/>
            <o:lock v:ext="edit"/>
          </v:line>
        </w:pict>
      </w:r>
      <w:r>
        <w:rPr>
          <w:bCs/>
          <w:sz w:val="32"/>
        </w:rPr>
        <w:pict>
          <v:line id="_x0000_s1067" o:spid="_x0000_s1067" o:spt="20" style="position:absolute;left:0pt;margin-left:59pt;margin-top:72.55pt;height:0.05pt;width:86.95pt;z-index:251671552;mso-width-relative:page;mso-height-relative:page;" coordsize="21600,21600" o:gfxdata="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tZsDjYAAAACwEAAA8AAAAAAAAAAQAgAAAAOAAAAGRycy9kb3du&#10;cmV2LnhtbFBLAQIUABQAAAAIAIdO4kAKpfwm6QEAAKgDAAAOAAAAAAAAAAEAIAAAAD0BAABkcnMv&#10;ZTJvRG9jLnhtbFBLBQYAAAAABgAGAFkBAACYBQAAAAA=&#10;">
            <v:path arrowok="t"/>
            <v:fill focussize="0,0"/>
            <v:stroke/>
            <v:imagedata o:title=""/>
            <o:lock v:ext="edit"/>
          </v:line>
        </w:pict>
      </w:r>
      <w:r>
        <w:rPr>
          <w:bCs/>
          <w:sz w:val="32"/>
        </w:rPr>
        <w:pict>
          <v:line id="_x0000_s1066" o:spid="_x0000_s1066" o:spt="20" style="position:absolute;left:0pt;margin-left:59.7pt;margin-top:72.25pt;height:106.4pt;width:0.05pt;z-index:251670528;mso-width-relative:page;mso-height-relative:page;" coordsize="21600,21600" o:gfxdata="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jTGbTYAAAACwEAAA8AAAAAAAAAAQAgAAAAOAAAAGRycy9kb3du&#10;cmV2LnhtbFBLAQIUABQAAAAIAIdO4kAUWkAf6QEAAKgDAAAOAAAAAAAAAAEAIAAAAD0BAABkcnMv&#10;ZTJvRG9jLnhtbFBLBQYAAAAABgAGAFkBAACYBQAAAAA=&#10;">
            <v:path arrowok="t"/>
            <v:fill focussize="0,0"/>
            <v:stroke/>
            <v:imagedata o:title=""/>
            <o:lock v:ext="edit"/>
          </v:line>
        </w:pict>
      </w:r>
      <w:r>
        <w:rPr>
          <w:bCs/>
          <w:sz w:val="32"/>
        </w:rPr>
        <w:pict>
          <v:shape id="_x0000_s1065" o:spid="_x0000_s1065" o:spt="202" type="#_x0000_t202" style="position:absolute;left:0pt;margin-left:145.1pt;margin-top:62.15pt;height:21.75pt;width:118.85pt;z-index:251669504;mso-width-relative:page;mso-height-relative:page;" coordsize="21600,21600" o:gfxdata="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H1NirnZ&#10;AAAACwEAAA8AAAAAAAAAAQAgAAAAOAAAAGRycy9kb3ducmV2LnhtbFBLAQIUABQAAAAIAIdO4kCt&#10;qppLCQIAAAoEAAAOAAAAAAAAAAEAIAAAAD4BAABkcnMvZTJvRG9jLnhtbFBLBQYAAAAABgAGAFkB&#10;AAC5BQAAAAA=&#10;">
            <v:path/>
            <v:fill focussize="0,0"/>
            <v:stroke joinstyle="miter"/>
            <v:imagedata o:title=""/>
            <o:lock v:ext="edit"/>
            <v:textbox>
              <w:txbxContent>
                <w:p>
                  <w:pPr>
                    <w:jc w:val="center"/>
                  </w:pPr>
                  <w:r>
                    <w:rPr>
                      <w:rFonts w:hint="eastAsia" w:ascii="仿宋" w:hAnsi="仿宋" w:eastAsia="仿宋" w:cs="仿宋"/>
                      <w:szCs w:val="21"/>
                    </w:rPr>
                    <w:t>用人单位审核、公示</w:t>
                  </w:r>
                </w:p>
              </w:txbxContent>
            </v:textbox>
          </v:shape>
        </w:pict>
      </w:r>
      <w:r>
        <w:rPr>
          <w:bCs/>
          <w:sz w:val="32"/>
        </w:rPr>
        <w:pict>
          <v:shape id="_x0000_s1064" o:spid="_x0000_s1064" o:spt="202" type="#_x0000_t202" style="position:absolute;left:0pt;margin-left:305.5pt;margin-top:59.3pt;height:39.15pt;width:126.75pt;z-index:251668480;mso-width-relative:page;mso-height-relative:page;" coordsize="21600,21600" o:gfxdata="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Gs/oHvZAAAACwEA&#10;AA8AAAAAAAAAAQAgAAAAOAAAAGRycy9kb3ducmV2LnhtbFBLAQIUABQAAAAIAIdO4kC0MDQ2AwIA&#10;AAoEAAAOAAAAAAAAAAEAIAAAAD4BAABkcnMvZTJvRG9jLnhtbFBLBQYAAAAABgAGAFkBAACzBQAA&#10;AAA=&#10;">
            <v:path/>
            <v:fill focussize="0,0"/>
            <v:stroke joinstyle="miter"/>
            <v:imagedata o:title=""/>
            <o:lock v:ext="edit"/>
            <v:textbox>
              <w:txbxContent>
                <w:p>
                  <w:pPr>
                    <w:rPr>
                      <w:rFonts w:ascii="仿宋" w:hAnsi="仿宋" w:eastAsia="仿宋" w:cs="仿宋"/>
                    </w:rPr>
                  </w:pPr>
                  <w:r>
                    <w:rPr>
                      <w:rFonts w:hint="eastAsia" w:ascii="仿宋" w:hAnsi="仿宋" w:eastAsia="仿宋" w:cs="仿宋"/>
                    </w:rPr>
                    <w:t>系统信息和纸质材料全部退回</w:t>
                  </w:r>
                </w:p>
                <w:p>
                  <w:pPr>
                    <w:jc w:val="center"/>
                    <w:rPr>
                      <w:rFonts w:ascii="仿宋" w:hAnsi="仿宋" w:eastAsia="仿宋" w:cs="仿宋"/>
                      <w:szCs w:val="21"/>
                    </w:rPr>
                  </w:pPr>
                </w:p>
                <w:p>
                  <w:pPr>
                    <w:spacing w:line="400" w:lineRule="exact"/>
                    <w:jc w:val="center"/>
                    <w:textAlignment w:val="center"/>
                    <w:rPr>
                      <w:sz w:val="28"/>
                      <w:szCs w:val="28"/>
                    </w:rPr>
                  </w:pPr>
                </w:p>
                <w:p>
                  <w:pPr>
                    <w:spacing w:line="400" w:lineRule="exact"/>
                    <w:jc w:val="center"/>
                    <w:rPr>
                      <w:rFonts w:ascii="仿宋_GB2312" w:hAnsi="仿宋_GB2312" w:eastAsia="仿宋_GB2312" w:cs="仿宋_GB2312"/>
                      <w:szCs w:val="21"/>
                    </w:rPr>
                  </w:pPr>
                </w:p>
                <w:p>
                  <w:pPr>
                    <w:spacing w:line="400" w:lineRule="exact"/>
                    <w:jc w:val="center"/>
                    <w:rPr>
                      <w:spacing w:val="-20"/>
                      <w:w w:val="70"/>
                      <w:sz w:val="28"/>
                      <w:szCs w:val="28"/>
                    </w:rPr>
                  </w:pPr>
                </w:p>
              </w:txbxContent>
            </v:textbox>
          </v:shape>
        </w:pict>
      </w:r>
      <w:r>
        <w:rPr>
          <w:bCs/>
          <w:sz w:val="32"/>
        </w:rPr>
        <w:pict>
          <v:line id="_x0000_s1063" o:spid="_x0000_s1063" o:spt="20" style="position:absolute;left:0pt;flip:x;margin-left:204.15pt;margin-top:39.6pt;height:23.2pt;width:0.7pt;z-index:251667456;mso-width-relative:page;mso-height-relative:page;" coordsize="21600,21600" o:gfxdata="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hfFzE2gAAAAoBAAAPAAAAAAAAAAEA&#10;IAAAADgAAABkcnMvZG93bnJldi54bWxQSwECFAAUAAAACACHTuJAVbtIKPcBAAC5AwAADgAAAAAA&#10;AAABACAAAAA/AQAAZHJzL2Uyb0RvYy54bWxQSwUGAAAAAAYABgBZAQAAqAUAAAAA&#10;">
            <v:path arrowok="t"/>
            <v:fill focussize="0,0"/>
            <v:stroke endarrow="block"/>
            <v:imagedata o:title=""/>
            <o:lock v:ext="edit"/>
          </v:line>
        </w:pict>
      </w:r>
      <w:r>
        <w:rPr>
          <w:bCs/>
          <w:sz w:val="32"/>
        </w:rPr>
        <w:pict>
          <v:shape id="_x0000_s1062" o:spid="_x0000_s1062" o:spt="202" type="#_x0000_t202" style="position:absolute;left:0pt;margin-left:-21.6pt;margin-top:14.3pt;height:23.95pt;width:455.25pt;z-index:251666432;mso-width-relative:page;mso-height-relative:page;" coordsize="21600,21600" o:gfxdata="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MdjxrbZAAAACQEA&#10;AA8AAAAAAAAAAQAgAAAAOAAAAGRycy9kb3ducmV2LnhtbFBLAQIUABQAAAAIAIdO4kAltuvyAwIA&#10;AAkEAAAOAAAAAAAAAAEAIAAAAD4BAABkcnMvZTJvRG9jLnhtbFBLBQYAAAAABgAGAFkBAACzBQAA&#10;AAA=&#10;">
            <v:path/>
            <v:fill focussize="0,0"/>
            <v:stroke joinstyle="miter"/>
            <v:imagedata o:title=""/>
            <o:lock v:ext="edit"/>
            <v:textbox>
              <w:txbxContent>
                <w:p>
                  <w:pPr>
                    <w:textAlignment w:val="center"/>
                    <w:rPr>
                      <w:rFonts w:ascii="仿宋" w:hAnsi="仿宋" w:eastAsia="仿宋" w:cs="仿宋"/>
                      <w:szCs w:val="21"/>
                    </w:rPr>
                  </w:pPr>
                  <w:r>
                    <w:rPr>
                      <w:rFonts w:hint="eastAsia" w:ascii="仿宋" w:hAnsi="仿宋" w:eastAsia="仿宋" w:cs="仿宋"/>
                      <w:szCs w:val="21"/>
                    </w:rPr>
                    <w:t>申报人登录系统，维护信息，选择评审活动，上传附件，系统信息和纸质材料上报用人单位审核</w:t>
                  </w:r>
                </w:p>
              </w:txbxContent>
            </v:textbox>
          </v:shape>
        </w:pict>
      </w:r>
      <w:r>
        <w:rPr>
          <w:bCs/>
          <w:sz w:val="32"/>
        </w:rPr>
        <w:pict>
          <v:line id="_x0000_s1059" o:spid="_x0000_s1059" o:spt="20" style="position:absolute;left:0pt;flip:y;margin-left:295.35pt;margin-top:283.6pt;height:0.7pt;width:101.15pt;z-index:251663360;mso-width-relative:page;mso-height-relative:page;" coordsize="21600,21600" o:gfxdata="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0Eh8a2AAAAAsBAAAPAAAAAAAAAAEAIAAAADgAAABk&#10;cnMvZG93bnJldi54bWxQSwECFAAUAAAACACHTuJABsYugPABAAC2AwAADgAAAAAAAAABACAAAAA9&#10;AQAAZHJzL2Uyb0RvYy54bWxQSwUGAAAAAAYABgBZAQAAnwUAAAAA&#10;">
            <v:path arrowok="t"/>
            <v:fill focussize="0,0"/>
            <v:stroke/>
            <v:imagedata o:title=""/>
            <o:lock v:ext="edit"/>
          </v:line>
        </w:pict>
      </w:r>
      <w:r>
        <w:rPr>
          <w:bCs/>
          <w:sz w:val="32"/>
        </w:rPr>
        <w:pict>
          <v:line id="_x0000_s1058" o:spid="_x0000_s1058" o:spt="20" style="position:absolute;left:0pt;flip:x y;margin-left:396.85pt;margin-top:244.25pt;height:39.9pt;width:0.2pt;z-index:251662336;mso-width-relative:page;mso-height-relative:page;" coordsize="21600,21600" o:gfxdata="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OwE0vdwAAAALAQAA&#10;DwAAAAAAAAABACAAAAA4AAAAZHJzL2Rvd25yZXYueG1sUEsBAhQAFAAAAAgAh07iQF2BmXT/AQAA&#10;xgMAAA4AAAAAAAAAAQAgAAAAQQEAAGRycy9lMm9Eb2MueG1sUEsFBgAAAAAGAAYAWQEAALIFAAAA&#10;AA==&#10;">
            <v:path arrowok="t"/>
            <v:fill focussize="0,0"/>
            <v:stroke endarrow="block"/>
            <v:imagedata o:title=""/>
            <o:lock v:ext="edit"/>
          </v:line>
        </w:pict>
      </w:r>
      <w:r>
        <w:rPr>
          <w:bCs/>
          <w:sz w:val="32"/>
        </w:rPr>
        <w:pict>
          <v:line id="_x0000_s1084" o:spid="_x0000_s1084" o:spt="20" style="position:absolute;left:0pt;flip:x;margin-left:202.1pt;margin-top:84.75pt;height:30.75pt;width:0.7pt;z-index:251688960;mso-width-relative:page;mso-height-relative:page;" coordsize="21600,21600" o:gfxdata="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an52htoAAAALAQAADwAAAAAAAAAB&#10;ACAAAAA4AAAAZHJzL2Rvd25yZXYueG1sUEsBAhQAFAAAAAgAh07iQL7ji5n4AQAAuQMAAA4AAAAA&#10;AAAAAQAgAAAAPwEAAGRycy9lMm9Eb2MueG1sUEsFBgAAAAAGAAYAWQEAAKkFAAAAAA==&#10;">
            <v:path arrowok="t"/>
            <v:fill focussize="0,0"/>
            <v:stroke endarrow="block"/>
            <v:imagedata o:title=""/>
            <o:lock v:ext="edit"/>
          </v:line>
        </w:pict>
      </w:r>
      <w:r>
        <w:rPr>
          <w:bCs/>
          <w:sz w:val="32"/>
        </w:rPr>
        <w:pict>
          <v:line id="_x0000_s1057" o:spid="_x0000_s1057" o:spt="20" style="position:absolute;left:0pt;flip:x;margin-left:203.6pt;margin-top:191.4pt;height:29.95pt;width:0.7pt;z-index:251661312;mso-width-relative:page;mso-height-relative:page;" coordsize="21600,21600" o:gfxdata="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BdbIXHbAAAACwEAAA8AAAAAAAAAAQAg&#10;AAAAOAAAAGRycy9kb3ducmV2LnhtbFBLAQIUABQAAAAIAIdO4kD17Hq89QEAALkDAAAOAAAAAAAA&#10;AAEAIAAAAEABAABkcnMvZTJvRG9jLnhtbFBLBQYAAAAABgAGAFkBAACnBQAAAAA=&#10;">
            <v:path arrowok="t"/>
            <v:fill focussize="0,0"/>
            <v:stroke endarrow="block"/>
            <v:imagedata o:title=""/>
            <o:lock v:ext="edit"/>
          </v:line>
        </w:pict>
      </w:r>
      <w:r>
        <w:rPr>
          <w:bCs/>
          <w:sz w:val="32"/>
        </w:rPr>
        <w:pict>
          <v:line id="_x0000_s1056" o:spid="_x0000_s1056" o:spt="20" style="position:absolute;left:0pt;margin-left:203.55pt;margin-top:138.9pt;height:27pt;width:0.15pt;z-index:251660288;mso-width-relative:page;mso-height-relative:page;" coordsize="21600,21600" o:gfxdata="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ynJWrNsAAAALAQAADwAAAAAAAAABACAAAAA4AAAA&#10;ZHJzL2Rvd25yZXYueG1sUEsBAhQAFAAAAAgAh07iQFQofJXuAQAArAMAAA4AAAAAAAAAAQAgAAAA&#10;QAEAAGRycy9lMm9Eb2MueG1sUEsFBgAAAAAGAAYAWQEAAKAFAAAAAA==&#10;">
            <v:path arrowok="t"/>
            <v:fill focussize="0,0"/>
            <v:stroke endarrow="block"/>
            <v:imagedata o:title=""/>
            <o:lock v:ext="edit"/>
          </v:line>
        </w:pict>
      </w:r>
    </w:p>
    <w:p>
      <w:pPr>
        <w:rPr>
          <w:rFonts w:ascii="仿宋" w:hAnsi="仿宋" w:eastAsia="仿宋" w:cs="仿宋"/>
          <w:bCs/>
          <w:szCs w:val="21"/>
        </w:rPr>
      </w:pPr>
    </w:p>
    <w:p>
      <w:pPr>
        <w:ind w:firstLine="1260" w:firstLineChars="600"/>
        <w:rPr>
          <w:rFonts w:ascii="仿宋" w:hAnsi="仿宋" w:eastAsia="仿宋" w:cs="仿宋"/>
          <w:bCs/>
          <w:szCs w:val="21"/>
        </w:rPr>
      </w:pPr>
      <w:r>
        <w:rPr>
          <w:rFonts w:hint="eastAsia" w:ascii="仿宋" w:hAnsi="仿宋" w:eastAsia="仿宋" w:cs="仿宋"/>
          <w:bCs/>
          <w:szCs w:val="21"/>
        </w:rPr>
        <w:t>企业人员通过                           不通过</w:t>
      </w:r>
    </w:p>
    <w:p>
      <w:pPr>
        <w:tabs>
          <w:tab w:val="left" w:pos="1753"/>
        </w:tabs>
        <w:jc w:val="left"/>
        <w:rPr>
          <w:bCs/>
          <w:sz w:val="32"/>
        </w:rPr>
      </w:pPr>
      <w:r>
        <w:rPr>
          <w:rFonts w:hint="eastAsia"/>
          <w:bCs/>
          <w:sz w:val="32"/>
        </w:rPr>
        <w:tab/>
      </w:r>
    </w:p>
    <w:p>
      <w:pPr>
        <w:ind w:firstLine="3150" w:firstLineChars="1500"/>
        <w:rPr>
          <w:rFonts w:ascii="仿宋" w:hAnsi="仿宋" w:eastAsia="仿宋" w:cs="仿宋"/>
          <w:bCs/>
          <w:szCs w:val="21"/>
        </w:rPr>
      </w:pPr>
      <w:r>
        <w:rPr>
          <w:rFonts w:hint="eastAsia" w:ascii="仿宋" w:hAnsi="仿宋" w:eastAsia="仿宋" w:cs="仿宋"/>
          <w:bCs/>
          <w:szCs w:val="21"/>
        </w:rPr>
        <w:t>事业单位     通过</w:t>
      </w:r>
    </w:p>
    <w:p>
      <w:pPr>
        <w:rPr>
          <w:rFonts w:ascii="仿宋" w:hAnsi="仿宋" w:eastAsia="仿宋" w:cs="仿宋"/>
          <w:bCs/>
          <w:szCs w:val="21"/>
        </w:rPr>
      </w:pPr>
    </w:p>
    <w:p>
      <w:pPr>
        <w:rPr>
          <w:rFonts w:ascii="仿宋" w:hAnsi="仿宋" w:eastAsia="仿宋" w:cs="仿宋"/>
          <w:bCs/>
          <w:szCs w:val="21"/>
        </w:rPr>
      </w:pPr>
    </w:p>
    <w:p>
      <w:pPr>
        <w:ind w:firstLine="4410" w:firstLineChars="2100"/>
        <w:rPr>
          <w:rFonts w:ascii="仿宋" w:hAnsi="仿宋" w:eastAsia="仿宋" w:cs="仿宋"/>
          <w:bCs/>
          <w:szCs w:val="21"/>
        </w:rPr>
      </w:pPr>
      <w:r>
        <w:rPr>
          <w:rFonts w:hint="eastAsia" w:ascii="仿宋" w:hAnsi="仿宋" w:eastAsia="仿宋" w:cs="仿宋"/>
          <w:bCs/>
          <w:szCs w:val="21"/>
        </w:rPr>
        <w:t>通过</w:t>
      </w:r>
    </w:p>
    <w:p>
      <w:pPr>
        <w:tabs>
          <w:tab w:val="center" w:pos="4153"/>
        </w:tabs>
        <w:ind w:firstLine="5880" w:firstLineChars="2800"/>
        <w:jc w:val="left"/>
        <w:rPr>
          <w:rFonts w:ascii="仿宋" w:hAnsi="仿宋" w:eastAsia="仿宋" w:cs="仿宋"/>
          <w:bCs/>
          <w:szCs w:val="21"/>
        </w:rPr>
      </w:pPr>
      <w:r>
        <w:rPr>
          <w:rFonts w:hint="eastAsia" w:ascii="仿宋" w:hAnsi="仿宋" w:eastAsia="仿宋" w:cs="仿宋"/>
          <w:bCs/>
          <w:szCs w:val="21"/>
        </w:rPr>
        <w:t>不通过</w:t>
      </w:r>
      <w:r>
        <w:rPr>
          <w:rFonts w:hint="eastAsia" w:ascii="仿宋" w:hAnsi="仿宋" w:eastAsia="仿宋" w:cs="仿宋"/>
          <w:bCs/>
          <w:szCs w:val="21"/>
        </w:rPr>
        <w:tab/>
      </w:r>
    </w:p>
    <w:p>
      <w:pPr>
        <w:rPr>
          <w:rFonts w:ascii="仿宋" w:hAnsi="仿宋" w:eastAsia="仿宋" w:cs="仿宋"/>
          <w:bCs/>
          <w:szCs w:val="21"/>
        </w:rPr>
      </w:pPr>
    </w:p>
    <w:p>
      <w:pPr>
        <w:rPr>
          <w:rFonts w:ascii="仿宋" w:hAnsi="仿宋" w:eastAsia="仿宋" w:cs="仿宋"/>
          <w:bCs/>
          <w:szCs w:val="21"/>
        </w:rPr>
      </w:pPr>
    </w:p>
    <w:p>
      <w:pPr>
        <w:tabs>
          <w:tab w:val="center" w:pos="4153"/>
        </w:tabs>
        <w:ind w:firstLine="4410" w:firstLineChars="2100"/>
        <w:jc w:val="left"/>
        <w:rPr>
          <w:rFonts w:ascii="仿宋" w:hAnsi="仿宋" w:eastAsia="仿宋" w:cs="仿宋"/>
          <w:bCs/>
          <w:szCs w:val="21"/>
        </w:rPr>
      </w:pPr>
      <w:r>
        <w:rPr>
          <w:rFonts w:hint="eastAsia" w:ascii="仿宋" w:hAnsi="仿宋" w:eastAsia="仿宋" w:cs="仿宋"/>
          <w:bCs/>
          <w:szCs w:val="21"/>
        </w:rPr>
        <w:t>通过</w:t>
      </w:r>
      <w:r>
        <w:rPr>
          <w:rFonts w:hint="eastAsia" w:ascii="仿宋" w:hAnsi="仿宋" w:eastAsia="仿宋" w:cs="仿宋"/>
          <w:bCs/>
          <w:szCs w:val="21"/>
        </w:rPr>
        <w:tab/>
      </w:r>
    </w:p>
    <w:p>
      <w:pPr>
        <w:tabs>
          <w:tab w:val="center" w:pos="4153"/>
        </w:tabs>
        <w:ind w:firstLine="6300" w:firstLineChars="3000"/>
        <w:jc w:val="left"/>
        <w:rPr>
          <w:rFonts w:ascii="仿宋" w:hAnsi="仿宋" w:eastAsia="仿宋" w:cs="仿宋"/>
          <w:bCs/>
          <w:szCs w:val="21"/>
        </w:rPr>
      </w:pPr>
      <w:r>
        <w:rPr>
          <w:rFonts w:hint="eastAsia" w:ascii="仿宋" w:hAnsi="仿宋" w:eastAsia="仿宋" w:cs="仿宋"/>
          <w:bCs/>
          <w:szCs w:val="21"/>
        </w:rPr>
        <w:t>不通过</w:t>
      </w:r>
    </w:p>
    <w:p>
      <w:pPr>
        <w:rPr>
          <w:rFonts w:ascii="仿宋" w:hAnsi="仿宋" w:eastAsia="仿宋" w:cs="仿宋"/>
          <w:bCs/>
          <w:szCs w:val="21"/>
        </w:rPr>
      </w:pPr>
    </w:p>
    <w:p>
      <w:pPr>
        <w:ind w:firstLine="4410" w:firstLineChars="2100"/>
        <w:rPr>
          <w:rFonts w:ascii="仿宋" w:hAnsi="仿宋" w:eastAsia="仿宋" w:cs="仿宋"/>
          <w:bCs/>
          <w:szCs w:val="21"/>
        </w:rPr>
      </w:pPr>
      <w:r>
        <w:rPr>
          <w:rFonts w:hint="eastAsia" w:ascii="仿宋" w:hAnsi="仿宋" w:eastAsia="仿宋" w:cs="仿宋"/>
          <w:bCs/>
          <w:szCs w:val="21"/>
        </w:rPr>
        <w:t>通过</w:t>
      </w:r>
    </w:p>
    <w:p>
      <w:pPr>
        <w:tabs>
          <w:tab w:val="left" w:pos="1558"/>
          <w:tab w:val="left" w:pos="6418"/>
        </w:tabs>
        <w:jc w:val="left"/>
        <w:rPr>
          <w:rFonts w:ascii="仿宋" w:hAnsi="仿宋" w:eastAsia="仿宋" w:cs="仿宋"/>
          <w:bCs/>
          <w:szCs w:val="21"/>
        </w:rPr>
      </w:pPr>
      <w:r>
        <w:rPr>
          <w:rFonts w:hint="eastAsia" w:ascii="仿宋" w:hAnsi="仿宋" w:eastAsia="仿宋" w:cs="仿宋"/>
          <w:bCs/>
          <w:szCs w:val="21"/>
        </w:rPr>
        <w:tab/>
      </w:r>
      <w:r>
        <w:rPr>
          <w:rFonts w:hint="eastAsia" w:ascii="仿宋" w:hAnsi="仿宋" w:eastAsia="仿宋" w:cs="仿宋"/>
          <w:bCs/>
          <w:szCs w:val="21"/>
        </w:rPr>
        <w:tab/>
      </w:r>
      <w:r>
        <w:rPr>
          <w:rFonts w:hint="eastAsia" w:ascii="仿宋" w:hAnsi="仿宋" w:eastAsia="仿宋" w:cs="仿宋"/>
          <w:bCs/>
          <w:szCs w:val="21"/>
        </w:rPr>
        <w:t>不通过</w:t>
      </w:r>
    </w:p>
    <w:p>
      <w:pPr>
        <w:rPr>
          <w:rFonts w:ascii="仿宋" w:hAnsi="仿宋" w:eastAsia="仿宋" w:cs="仿宋"/>
          <w:bCs/>
          <w:szCs w:val="21"/>
        </w:rPr>
      </w:pPr>
    </w:p>
    <w:p>
      <w:pPr>
        <w:rPr>
          <w:rFonts w:ascii="仿宋" w:hAnsi="仿宋" w:eastAsia="仿宋" w:cs="仿宋"/>
          <w:bCs/>
          <w:szCs w:val="21"/>
        </w:rPr>
      </w:pPr>
    </w:p>
    <w:p>
      <w:pPr>
        <w:tabs>
          <w:tab w:val="left" w:pos="4843"/>
        </w:tabs>
        <w:ind w:firstLine="4410" w:firstLineChars="2100"/>
        <w:jc w:val="left"/>
        <w:rPr>
          <w:b/>
          <w:bCs/>
        </w:rPr>
        <w:sectPr>
          <w:footerReference r:id="rId3" w:type="default"/>
          <w:pgSz w:w="11906" w:h="16838"/>
          <w:pgMar w:top="1588" w:right="1474" w:bottom="1588" w:left="1588" w:header="851" w:footer="992" w:gutter="0"/>
          <w:cols w:space="425" w:num="1"/>
          <w:docGrid w:type="lines" w:linePitch="312" w:charSpace="0"/>
        </w:sectPr>
      </w:pPr>
      <w:r>
        <w:rPr>
          <w:rFonts w:hint="eastAsia" w:ascii="仿宋" w:hAnsi="仿宋" w:eastAsia="仿宋" w:cs="仿宋"/>
          <w:bCs/>
          <w:szCs w:val="21"/>
        </w:rPr>
        <w:t>通过</w:t>
      </w:r>
    </w:p>
    <w:p>
      <w:pPr>
        <w:jc w:val="left"/>
        <w:rPr>
          <w:rFonts w:ascii="黑体" w:hAnsi="黑体" w:eastAsia="黑体" w:cs="仿宋"/>
          <w:bCs/>
          <w:kern w:val="0"/>
          <w:sz w:val="32"/>
          <w:szCs w:val="32"/>
        </w:rPr>
      </w:pPr>
      <w:r>
        <w:rPr>
          <w:rFonts w:hint="eastAsia" w:ascii="黑体" w:hAnsi="黑体" w:eastAsia="黑体" w:cs="仿宋"/>
          <w:bCs/>
          <w:kern w:val="0"/>
          <w:sz w:val="32"/>
          <w:szCs w:val="32"/>
        </w:rPr>
        <w:t>附件2</w:t>
      </w:r>
    </w:p>
    <w:p>
      <w:pPr>
        <w:jc w:val="center"/>
        <w:rPr>
          <w:rFonts w:ascii="方正小标宋简体" w:hAnsi="Times New Roman" w:eastAsia="方正小标宋简体" w:cs="Times New Roman"/>
          <w:bCs/>
          <w:spacing w:val="-6"/>
          <w:sz w:val="44"/>
          <w:szCs w:val="44"/>
        </w:rPr>
      </w:pPr>
      <w:r>
        <w:rPr>
          <w:rFonts w:hint="eastAsia" w:ascii="方正小标宋简体" w:hAnsi="Times New Roman" w:eastAsia="方正小标宋简体" w:cs="Times New Roman"/>
          <w:bCs/>
          <w:spacing w:val="-6"/>
          <w:sz w:val="44"/>
          <w:szCs w:val="44"/>
        </w:rPr>
        <w:t>宁夏回族自治区专业技术职称登记表</w:t>
      </w:r>
    </w:p>
    <w:p>
      <w:pPr>
        <w:widowControl/>
        <w:spacing w:line="560" w:lineRule="exact"/>
        <w:jc w:val="left"/>
        <w:rPr>
          <w:rFonts w:ascii="仿宋" w:hAnsi="仿宋" w:eastAsia="仿宋" w:cs="仿宋"/>
          <w:bCs/>
          <w:kern w:val="0"/>
          <w:sz w:val="20"/>
          <w:szCs w:val="20"/>
        </w:rPr>
      </w:pPr>
    </w:p>
    <w:tbl>
      <w:tblPr>
        <w:tblStyle w:val="16"/>
        <w:tblW w:w="94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140"/>
        <w:gridCol w:w="277"/>
        <w:gridCol w:w="698"/>
        <w:gridCol w:w="75"/>
        <w:gridCol w:w="6"/>
        <w:gridCol w:w="1102"/>
        <w:gridCol w:w="387"/>
        <w:gridCol w:w="871"/>
        <w:gridCol w:w="50"/>
        <w:gridCol w:w="110"/>
        <w:gridCol w:w="882"/>
        <w:gridCol w:w="497"/>
        <w:gridCol w:w="567"/>
        <w:gridCol w:w="851"/>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151" w:type="dxa"/>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姓  名</w:t>
            </w:r>
          </w:p>
        </w:tc>
        <w:tc>
          <w:tcPr>
            <w:tcW w:w="1140" w:type="dxa"/>
            <w:shd w:val="clear" w:color="auto" w:fill="auto"/>
            <w:vAlign w:val="center"/>
          </w:tcPr>
          <w:p>
            <w:pPr>
              <w:widowControl/>
              <w:spacing w:line="300" w:lineRule="exact"/>
              <w:jc w:val="center"/>
              <w:rPr>
                <w:rFonts w:ascii="仿宋" w:hAnsi="仿宋" w:eastAsia="仿宋" w:cs="仿宋"/>
                <w:bCs/>
                <w:kern w:val="0"/>
                <w:sz w:val="20"/>
                <w:szCs w:val="20"/>
              </w:rPr>
            </w:pPr>
          </w:p>
        </w:tc>
        <w:tc>
          <w:tcPr>
            <w:tcW w:w="1050" w:type="dxa"/>
            <w:gridSpan w:val="3"/>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出生日期</w:t>
            </w:r>
          </w:p>
        </w:tc>
        <w:tc>
          <w:tcPr>
            <w:tcW w:w="1108" w:type="dxa"/>
            <w:gridSpan w:val="2"/>
            <w:shd w:val="clear" w:color="auto" w:fill="auto"/>
            <w:vAlign w:val="center"/>
          </w:tcPr>
          <w:p>
            <w:pPr>
              <w:widowControl/>
              <w:spacing w:line="300" w:lineRule="exact"/>
              <w:jc w:val="center"/>
              <w:rPr>
                <w:rFonts w:ascii="仿宋" w:hAnsi="仿宋" w:eastAsia="仿宋" w:cs="仿宋"/>
                <w:bCs/>
                <w:kern w:val="0"/>
                <w:sz w:val="20"/>
                <w:szCs w:val="20"/>
              </w:rPr>
            </w:pPr>
          </w:p>
        </w:tc>
        <w:tc>
          <w:tcPr>
            <w:tcW w:w="387" w:type="dxa"/>
            <w:shd w:val="clear" w:color="auto" w:fill="auto"/>
            <w:tcMar>
              <w:left w:w="57" w:type="dxa"/>
              <w:right w:w="57" w:type="dxa"/>
            </w:tcMar>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性别</w:t>
            </w:r>
          </w:p>
        </w:tc>
        <w:tc>
          <w:tcPr>
            <w:tcW w:w="921" w:type="dxa"/>
            <w:gridSpan w:val="2"/>
            <w:shd w:val="clear" w:color="auto" w:fill="auto"/>
            <w:vAlign w:val="center"/>
          </w:tcPr>
          <w:p>
            <w:pPr>
              <w:widowControl/>
              <w:spacing w:line="300" w:lineRule="exact"/>
              <w:jc w:val="center"/>
              <w:rPr>
                <w:rFonts w:ascii="仿宋" w:hAnsi="仿宋" w:eastAsia="仿宋" w:cs="仿宋"/>
                <w:bCs/>
                <w:kern w:val="0"/>
                <w:sz w:val="20"/>
                <w:szCs w:val="20"/>
              </w:rPr>
            </w:pPr>
          </w:p>
        </w:tc>
        <w:tc>
          <w:tcPr>
            <w:tcW w:w="992" w:type="dxa"/>
            <w:gridSpan w:val="2"/>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民族</w:t>
            </w:r>
          </w:p>
        </w:tc>
        <w:tc>
          <w:tcPr>
            <w:tcW w:w="1064" w:type="dxa"/>
            <w:gridSpan w:val="2"/>
            <w:shd w:val="clear" w:color="auto" w:fill="auto"/>
            <w:vAlign w:val="center"/>
          </w:tcPr>
          <w:p>
            <w:pPr>
              <w:widowControl/>
              <w:spacing w:line="300" w:lineRule="exact"/>
              <w:jc w:val="center"/>
              <w:rPr>
                <w:rFonts w:ascii="仿宋" w:hAnsi="仿宋" w:eastAsia="仿宋" w:cs="仿宋"/>
                <w:bCs/>
                <w:kern w:val="0"/>
                <w:sz w:val="20"/>
                <w:szCs w:val="20"/>
              </w:rPr>
            </w:pPr>
          </w:p>
        </w:tc>
        <w:tc>
          <w:tcPr>
            <w:tcW w:w="1630" w:type="dxa"/>
            <w:gridSpan w:val="2"/>
            <w:vMerge w:val="restart"/>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一</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寸</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照</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片</w:t>
            </w:r>
          </w:p>
          <w:p>
            <w:pPr>
              <w:widowControl/>
              <w:spacing w:line="300" w:lineRule="exact"/>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51" w:type="dxa"/>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出生地</w:t>
            </w:r>
          </w:p>
        </w:tc>
        <w:tc>
          <w:tcPr>
            <w:tcW w:w="2190" w:type="dxa"/>
            <w:gridSpan w:val="4"/>
            <w:shd w:val="clear" w:color="auto" w:fill="auto"/>
            <w:vAlign w:val="center"/>
          </w:tcPr>
          <w:p>
            <w:pPr>
              <w:widowControl/>
              <w:spacing w:line="300" w:lineRule="exact"/>
              <w:jc w:val="center"/>
              <w:rPr>
                <w:rFonts w:ascii="仿宋" w:hAnsi="仿宋" w:eastAsia="仿宋" w:cs="仿宋"/>
                <w:bCs/>
                <w:kern w:val="0"/>
                <w:sz w:val="20"/>
                <w:szCs w:val="20"/>
              </w:rPr>
            </w:pPr>
          </w:p>
        </w:tc>
        <w:tc>
          <w:tcPr>
            <w:tcW w:w="1108" w:type="dxa"/>
            <w:gridSpan w:val="2"/>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联系电话</w:t>
            </w:r>
          </w:p>
        </w:tc>
        <w:tc>
          <w:tcPr>
            <w:tcW w:w="1308" w:type="dxa"/>
            <w:gridSpan w:val="3"/>
            <w:shd w:val="clear" w:color="auto" w:fill="auto"/>
            <w:vAlign w:val="center"/>
          </w:tcPr>
          <w:p>
            <w:pPr>
              <w:widowControl/>
              <w:spacing w:line="300" w:lineRule="exact"/>
              <w:jc w:val="center"/>
              <w:rPr>
                <w:rFonts w:ascii="仿宋" w:hAnsi="仿宋" w:eastAsia="仿宋" w:cs="仿宋"/>
                <w:bCs/>
                <w:kern w:val="0"/>
                <w:sz w:val="20"/>
                <w:szCs w:val="20"/>
              </w:rPr>
            </w:pPr>
          </w:p>
        </w:tc>
        <w:tc>
          <w:tcPr>
            <w:tcW w:w="992" w:type="dxa"/>
            <w:gridSpan w:val="2"/>
            <w:shd w:val="clear" w:color="auto" w:fill="auto"/>
            <w:tcMar>
              <w:left w:w="57" w:type="dxa"/>
              <w:right w:w="57" w:type="dxa"/>
            </w:tcMar>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政治面貌</w:t>
            </w:r>
          </w:p>
        </w:tc>
        <w:tc>
          <w:tcPr>
            <w:tcW w:w="1064" w:type="dxa"/>
            <w:gridSpan w:val="2"/>
            <w:shd w:val="clear" w:color="auto" w:fill="auto"/>
            <w:vAlign w:val="center"/>
          </w:tcPr>
          <w:p>
            <w:pPr>
              <w:widowControl/>
              <w:spacing w:line="300" w:lineRule="exact"/>
              <w:jc w:val="center"/>
              <w:rPr>
                <w:rFonts w:ascii="仿宋" w:hAnsi="仿宋" w:eastAsia="仿宋" w:cs="仿宋"/>
                <w:bCs/>
                <w:kern w:val="0"/>
                <w:sz w:val="20"/>
                <w:szCs w:val="20"/>
              </w:rPr>
            </w:pPr>
          </w:p>
        </w:tc>
        <w:tc>
          <w:tcPr>
            <w:tcW w:w="1630" w:type="dxa"/>
            <w:gridSpan w:val="2"/>
            <w:vMerge w:val="continue"/>
            <w:shd w:val="clear" w:color="auto" w:fill="auto"/>
            <w:vAlign w:val="center"/>
          </w:tcPr>
          <w:p>
            <w:pPr>
              <w:widowControl/>
              <w:spacing w:line="300" w:lineRule="exact"/>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151" w:type="dxa"/>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sz w:val="20"/>
                <w:szCs w:val="20"/>
              </w:rPr>
              <w:t>现任资格</w:t>
            </w:r>
          </w:p>
        </w:tc>
        <w:tc>
          <w:tcPr>
            <w:tcW w:w="4606" w:type="dxa"/>
            <w:gridSpan w:val="9"/>
            <w:shd w:val="clear" w:color="auto" w:fill="auto"/>
            <w:tcMar>
              <w:left w:w="57" w:type="dxa"/>
              <w:right w:w="57" w:type="dxa"/>
            </w:tcMar>
            <w:vAlign w:val="center"/>
          </w:tcPr>
          <w:p>
            <w:pPr>
              <w:spacing w:line="300" w:lineRule="exact"/>
              <w:jc w:val="center"/>
              <w:rPr>
                <w:rFonts w:ascii="仿宋" w:hAnsi="仿宋" w:eastAsia="仿宋" w:cs="仿宋"/>
                <w:bCs/>
                <w:kern w:val="0"/>
                <w:sz w:val="20"/>
                <w:szCs w:val="20"/>
              </w:rPr>
            </w:pPr>
          </w:p>
        </w:tc>
        <w:tc>
          <w:tcPr>
            <w:tcW w:w="992" w:type="dxa"/>
            <w:gridSpan w:val="2"/>
            <w:shd w:val="clear" w:color="auto" w:fill="auto"/>
            <w:tcMar>
              <w:left w:w="57" w:type="dxa"/>
              <w:right w:w="57" w:type="dxa"/>
            </w:tcMar>
            <w:vAlign w:val="center"/>
          </w:tcPr>
          <w:p>
            <w:pPr>
              <w:spacing w:line="300" w:lineRule="exact"/>
              <w:jc w:val="center"/>
              <w:rPr>
                <w:rFonts w:ascii="仿宋" w:hAnsi="仿宋" w:eastAsia="仿宋" w:cs="仿宋"/>
                <w:bCs/>
                <w:kern w:val="0"/>
                <w:sz w:val="20"/>
                <w:szCs w:val="20"/>
              </w:rPr>
            </w:pPr>
            <w:r>
              <w:rPr>
                <w:rFonts w:hint="eastAsia" w:ascii="仿宋" w:hAnsi="仿宋" w:eastAsia="仿宋" w:cs="仿宋"/>
                <w:bCs/>
                <w:sz w:val="20"/>
                <w:szCs w:val="20"/>
              </w:rPr>
              <w:t>取得时间</w:t>
            </w:r>
          </w:p>
        </w:tc>
        <w:tc>
          <w:tcPr>
            <w:tcW w:w="1064" w:type="dxa"/>
            <w:gridSpan w:val="2"/>
            <w:shd w:val="clear" w:color="auto" w:fill="auto"/>
            <w:vAlign w:val="center"/>
          </w:tcPr>
          <w:p>
            <w:pPr>
              <w:spacing w:line="300" w:lineRule="exact"/>
              <w:jc w:val="center"/>
              <w:rPr>
                <w:rFonts w:ascii="仿宋" w:hAnsi="仿宋" w:eastAsia="仿宋" w:cs="仿宋"/>
                <w:bCs/>
                <w:kern w:val="0"/>
                <w:sz w:val="20"/>
                <w:szCs w:val="20"/>
              </w:rPr>
            </w:pPr>
          </w:p>
        </w:tc>
        <w:tc>
          <w:tcPr>
            <w:tcW w:w="1630" w:type="dxa"/>
            <w:gridSpan w:val="2"/>
            <w:vMerge w:val="continue"/>
            <w:shd w:val="clear" w:color="auto" w:fill="auto"/>
            <w:vAlign w:val="center"/>
          </w:tcPr>
          <w:p>
            <w:pPr>
              <w:widowControl/>
              <w:spacing w:line="300" w:lineRule="exact"/>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51" w:type="dxa"/>
            <w:shd w:val="clear" w:color="auto" w:fill="auto"/>
            <w:tcMar>
              <w:left w:w="57" w:type="dxa"/>
              <w:right w:w="57" w:type="dxa"/>
            </w:tcMar>
            <w:vAlign w:val="center"/>
          </w:tcPr>
          <w:p>
            <w:pPr>
              <w:spacing w:line="300" w:lineRule="exact"/>
              <w:jc w:val="center"/>
              <w:rPr>
                <w:rFonts w:ascii="仿宋" w:hAnsi="仿宋" w:eastAsia="仿宋" w:cs="仿宋"/>
                <w:bCs/>
                <w:kern w:val="0"/>
                <w:sz w:val="16"/>
                <w:szCs w:val="16"/>
              </w:rPr>
            </w:pPr>
            <w:r>
              <w:rPr>
                <w:rFonts w:hint="eastAsia" w:ascii="仿宋" w:hAnsi="仿宋" w:eastAsia="仿宋" w:cs="仿宋"/>
                <w:bCs/>
                <w:kern w:val="0"/>
                <w:sz w:val="20"/>
                <w:szCs w:val="20"/>
              </w:rPr>
              <w:t>继续教育</w:t>
            </w:r>
          </w:p>
          <w:p>
            <w:pPr>
              <w:spacing w:line="300" w:lineRule="exact"/>
              <w:jc w:val="center"/>
              <w:rPr>
                <w:rFonts w:ascii="仿宋" w:hAnsi="仿宋" w:eastAsia="仿宋" w:cs="仿宋"/>
                <w:bCs/>
                <w:sz w:val="20"/>
                <w:szCs w:val="20"/>
              </w:rPr>
            </w:pPr>
            <w:r>
              <w:rPr>
                <w:rFonts w:hint="eastAsia" w:ascii="仿宋" w:hAnsi="仿宋" w:eastAsia="仿宋" w:cs="仿宋"/>
                <w:bCs/>
                <w:kern w:val="0"/>
                <w:sz w:val="16"/>
                <w:szCs w:val="16"/>
              </w:rPr>
              <w:t>(学时/学分)</w:t>
            </w:r>
          </w:p>
        </w:tc>
        <w:tc>
          <w:tcPr>
            <w:tcW w:w="1140" w:type="dxa"/>
            <w:shd w:val="clear" w:color="auto" w:fill="auto"/>
            <w:vAlign w:val="center"/>
          </w:tcPr>
          <w:p>
            <w:pPr>
              <w:widowControl/>
              <w:spacing w:line="300" w:lineRule="exact"/>
              <w:jc w:val="center"/>
              <w:rPr>
                <w:rFonts w:ascii="仿宋" w:hAnsi="仿宋" w:eastAsia="仿宋" w:cs="仿宋"/>
                <w:bCs/>
                <w:kern w:val="0"/>
                <w:sz w:val="20"/>
                <w:szCs w:val="20"/>
              </w:rPr>
            </w:pPr>
          </w:p>
        </w:tc>
        <w:tc>
          <w:tcPr>
            <w:tcW w:w="1056" w:type="dxa"/>
            <w:gridSpan w:val="4"/>
            <w:shd w:val="clear" w:color="auto" w:fill="auto"/>
            <w:vAlign w:val="center"/>
          </w:tcPr>
          <w:p>
            <w:pPr>
              <w:spacing w:line="300" w:lineRule="exact"/>
              <w:ind w:left="-19" w:leftChars="-50" w:right="-101" w:rightChars="-48" w:hanging="86" w:hangingChars="43"/>
              <w:jc w:val="center"/>
              <w:rPr>
                <w:rFonts w:ascii="仿宋" w:hAnsi="仿宋" w:eastAsia="仿宋" w:cs="仿宋"/>
                <w:bCs/>
                <w:kern w:val="0"/>
                <w:sz w:val="20"/>
                <w:szCs w:val="20"/>
              </w:rPr>
            </w:pPr>
            <w:r>
              <w:rPr>
                <w:rFonts w:hint="eastAsia" w:ascii="仿宋" w:hAnsi="仿宋" w:eastAsia="仿宋" w:cs="仿宋"/>
                <w:bCs/>
                <w:kern w:val="0"/>
                <w:sz w:val="20"/>
                <w:szCs w:val="20"/>
              </w:rPr>
              <w:t>近五年年度</w:t>
            </w:r>
          </w:p>
          <w:p>
            <w:pPr>
              <w:spacing w:line="300" w:lineRule="exact"/>
              <w:ind w:left="-19" w:leftChars="-50" w:right="-101" w:rightChars="-48" w:hanging="86" w:hangingChars="43"/>
              <w:jc w:val="center"/>
              <w:rPr>
                <w:rFonts w:ascii="仿宋" w:hAnsi="仿宋" w:eastAsia="仿宋" w:cs="仿宋"/>
                <w:bCs/>
                <w:kern w:val="0"/>
                <w:sz w:val="20"/>
                <w:szCs w:val="20"/>
              </w:rPr>
            </w:pPr>
            <w:r>
              <w:rPr>
                <w:rFonts w:hint="eastAsia" w:ascii="仿宋" w:hAnsi="仿宋" w:eastAsia="仿宋" w:cs="仿宋"/>
                <w:bCs/>
                <w:kern w:val="0"/>
                <w:sz w:val="20"/>
                <w:szCs w:val="20"/>
              </w:rPr>
              <w:t>考核结果</w:t>
            </w:r>
          </w:p>
        </w:tc>
        <w:tc>
          <w:tcPr>
            <w:tcW w:w="4466" w:type="dxa"/>
            <w:gridSpan w:val="8"/>
            <w:shd w:val="clear" w:color="auto" w:fill="auto"/>
            <w:vAlign w:val="center"/>
          </w:tcPr>
          <w:p>
            <w:pPr>
              <w:widowControl/>
              <w:spacing w:line="300" w:lineRule="exact"/>
              <w:jc w:val="center"/>
              <w:rPr>
                <w:rFonts w:ascii="仿宋" w:hAnsi="仿宋" w:eastAsia="仿宋" w:cs="仿宋"/>
                <w:bCs/>
                <w:kern w:val="0"/>
                <w:sz w:val="20"/>
                <w:szCs w:val="20"/>
              </w:rPr>
            </w:pPr>
          </w:p>
        </w:tc>
        <w:tc>
          <w:tcPr>
            <w:tcW w:w="1630" w:type="dxa"/>
            <w:gridSpan w:val="2"/>
            <w:vMerge w:val="continue"/>
            <w:shd w:val="clear" w:color="auto" w:fill="auto"/>
            <w:vAlign w:val="center"/>
          </w:tcPr>
          <w:p>
            <w:pPr>
              <w:widowControl/>
              <w:spacing w:line="300" w:lineRule="exact"/>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151" w:type="dxa"/>
            <w:shd w:val="clear" w:color="auto" w:fill="auto"/>
            <w:vAlign w:val="center"/>
          </w:tcPr>
          <w:p>
            <w:pPr>
              <w:spacing w:line="300" w:lineRule="exact"/>
              <w:ind w:left="-19" w:leftChars="-50" w:right="-101" w:rightChars="-48" w:hanging="86" w:hangingChars="43"/>
              <w:jc w:val="center"/>
              <w:rPr>
                <w:rFonts w:ascii="仿宋" w:hAnsi="仿宋" w:eastAsia="仿宋" w:cs="仿宋"/>
                <w:bCs/>
                <w:kern w:val="0"/>
                <w:sz w:val="20"/>
                <w:szCs w:val="20"/>
              </w:rPr>
            </w:pPr>
            <w:r>
              <w:rPr>
                <w:rFonts w:hint="eastAsia" w:ascii="仿宋" w:hAnsi="仿宋" w:eastAsia="仿宋" w:cs="仿宋"/>
                <w:bCs/>
                <w:kern w:val="0"/>
                <w:sz w:val="20"/>
                <w:szCs w:val="20"/>
              </w:rPr>
              <w:t>工作单位</w:t>
            </w:r>
          </w:p>
          <w:p>
            <w:pPr>
              <w:spacing w:line="300" w:lineRule="exact"/>
              <w:ind w:left="-19" w:leftChars="-50" w:right="-101" w:rightChars="-48" w:hanging="86" w:hangingChars="43"/>
              <w:jc w:val="center"/>
              <w:rPr>
                <w:rFonts w:ascii="仿宋" w:hAnsi="仿宋" w:eastAsia="仿宋" w:cs="仿宋"/>
                <w:bCs/>
                <w:kern w:val="0"/>
                <w:sz w:val="20"/>
                <w:szCs w:val="20"/>
              </w:rPr>
            </w:pPr>
            <w:r>
              <w:rPr>
                <w:rFonts w:hint="eastAsia" w:ascii="仿宋" w:hAnsi="仿宋" w:eastAsia="仿宋" w:cs="仿宋"/>
                <w:bCs/>
                <w:kern w:val="0"/>
                <w:sz w:val="20"/>
                <w:szCs w:val="20"/>
              </w:rPr>
              <w:t>及职务</w:t>
            </w:r>
          </w:p>
        </w:tc>
        <w:tc>
          <w:tcPr>
            <w:tcW w:w="5598" w:type="dxa"/>
            <w:gridSpan w:val="11"/>
            <w:shd w:val="clear" w:color="auto" w:fill="auto"/>
            <w:vAlign w:val="center"/>
          </w:tcPr>
          <w:p>
            <w:pPr>
              <w:widowControl/>
              <w:spacing w:line="300" w:lineRule="exact"/>
              <w:jc w:val="center"/>
              <w:rPr>
                <w:rFonts w:ascii="仿宋" w:hAnsi="仿宋" w:eastAsia="仿宋" w:cs="仿宋"/>
                <w:bCs/>
                <w:kern w:val="0"/>
                <w:sz w:val="20"/>
                <w:szCs w:val="20"/>
              </w:rPr>
            </w:pPr>
          </w:p>
        </w:tc>
        <w:tc>
          <w:tcPr>
            <w:tcW w:w="1064" w:type="dxa"/>
            <w:gridSpan w:val="2"/>
            <w:shd w:val="clear" w:color="auto" w:fill="auto"/>
            <w:vAlign w:val="center"/>
          </w:tcPr>
          <w:p>
            <w:pPr>
              <w:spacing w:line="300" w:lineRule="exact"/>
              <w:ind w:left="-19" w:right="-101" w:hanging="86"/>
              <w:jc w:val="center"/>
              <w:rPr>
                <w:rFonts w:ascii="仿宋" w:hAnsi="仿宋" w:eastAsia="仿宋" w:cs="仿宋"/>
                <w:bCs/>
                <w:kern w:val="0"/>
                <w:sz w:val="20"/>
                <w:szCs w:val="20"/>
              </w:rPr>
            </w:pPr>
            <w:r>
              <w:rPr>
                <w:rFonts w:hint="eastAsia" w:ascii="仿宋" w:hAnsi="仿宋" w:eastAsia="仿宋" w:cs="仿宋"/>
                <w:bCs/>
                <w:kern w:val="0"/>
                <w:sz w:val="20"/>
                <w:szCs w:val="20"/>
              </w:rPr>
              <w:t>现从事</w:t>
            </w:r>
          </w:p>
          <w:p>
            <w:pPr>
              <w:spacing w:line="300" w:lineRule="exact"/>
              <w:ind w:left="-19" w:right="-101" w:hanging="86"/>
              <w:jc w:val="center"/>
              <w:rPr>
                <w:rFonts w:ascii="仿宋" w:hAnsi="仿宋" w:eastAsia="仿宋" w:cs="仿宋"/>
                <w:bCs/>
                <w:kern w:val="0"/>
                <w:sz w:val="20"/>
                <w:szCs w:val="20"/>
              </w:rPr>
            </w:pPr>
            <w:r>
              <w:rPr>
                <w:rFonts w:hint="eastAsia" w:ascii="仿宋" w:hAnsi="仿宋" w:eastAsia="仿宋" w:cs="仿宋"/>
                <w:bCs/>
                <w:kern w:val="0"/>
                <w:sz w:val="20"/>
                <w:szCs w:val="20"/>
              </w:rPr>
              <w:t>专业</w:t>
            </w:r>
          </w:p>
        </w:tc>
        <w:tc>
          <w:tcPr>
            <w:tcW w:w="1630" w:type="dxa"/>
            <w:gridSpan w:val="2"/>
            <w:shd w:val="clear" w:color="auto" w:fill="auto"/>
            <w:tcMar>
              <w:left w:w="57" w:type="dxa"/>
              <w:right w:w="57" w:type="dxa"/>
            </w:tcMar>
            <w:vAlign w:val="center"/>
          </w:tcPr>
          <w:p>
            <w:pPr>
              <w:widowControl/>
              <w:spacing w:line="300" w:lineRule="exact"/>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51" w:type="dxa"/>
            <w:vMerge w:val="restart"/>
            <w:shd w:val="clear" w:color="auto" w:fill="auto"/>
            <w:vAlign w:val="center"/>
          </w:tcPr>
          <w:p>
            <w:pPr>
              <w:widowControl/>
              <w:spacing w:line="300" w:lineRule="exact"/>
              <w:ind w:left="-19" w:leftChars="-50" w:right="-101" w:rightChars="-48" w:hanging="86" w:hangingChars="43"/>
              <w:jc w:val="center"/>
              <w:rPr>
                <w:rFonts w:ascii="仿宋" w:hAnsi="仿宋" w:eastAsia="仿宋" w:cs="仿宋"/>
                <w:bCs/>
                <w:kern w:val="0"/>
                <w:sz w:val="20"/>
                <w:szCs w:val="20"/>
              </w:rPr>
            </w:pPr>
            <w:r>
              <w:rPr>
                <w:rFonts w:hint="eastAsia" w:ascii="仿宋" w:hAnsi="仿宋" w:eastAsia="仿宋" w:cs="仿宋"/>
                <w:bCs/>
                <w:kern w:val="0"/>
                <w:sz w:val="20"/>
                <w:szCs w:val="20"/>
              </w:rPr>
              <w:t>教育经历</w:t>
            </w:r>
          </w:p>
        </w:tc>
        <w:tc>
          <w:tcPr>
            <w:tcW w:w="1417" w:type="dxa"/>
            <w:gridSpan w:val="2"/>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毕业院校</w:t>
            </w:r>
          </w:p>
        </w:tc>
        <w:tc>
          <w:tcPr>
            <w:tcW w:w="4181" w:type="dxa"/>
            <w:gridSpan w:val="9"/>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所学专业</w:t>
            </w:r>
          </w:p>
        </w:tc>
        <w:tc>
          <w:tcPr>
            <w:tcW w:w="1064" w:type="dxa"/>
            <w:gridSpan w:val="2"/>
            <w:shd w:val="clear" w:color="auto" w:fill="auto"/>
            <w:vAlign w:val="center"/>
          </w:tcPr>
          <w:p>
            <w:pPr>
              <w:widowControl/>
              <w:spacing w:line="300" w:lineRule="exact"/>
              <w:ind w:left="-11" w:right="-63" w:hanging="56"/>
              <w:jc w:val="center"/>
              <w:rPr>
                <w:rFonts w:ascii="仿宋" w:hAnsi="仿宋" w:eastAsia="仿宋" w:cs="仿宋"/>
                <w:bCs/>
                <w:kern w:val="0"/>
                <w:sz w:val="20"/>
                <w:szCs w:val="20"/>
              </w:rPr>
            </w:pPr>
            <w:r>
              <w:rPr>
                <w:rFonts w:hint="eastAsia" w:ascii="仿宋" w:hAnsi="仿宋" w:eastAsia="仿宋" w:cs="仿宋"/>
                <w:bCs/>
                <w:kern w:val="0"/>
                <w:sz w:val="20"/>
                <w:szCs w:val="20"/>
              </w:rPr>
              <w:t>毕业时间</w:t>
            </w:r>
          </w:p>
        </w:tc>
        <w:tc>
          <w:tcPr>
            <w:tcW w:w="851" w:type="dxa"/>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学 历</w:t>
            </w:r>
          </w:p>
        </w:tc>
        <w:tc>
          <w:tcPr>
            <w:tcW w:w="779" w:type="dxa"/>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151" w:type="dxa"/>
            <w:vMerge w:val="continue"/>
            <w:vAlign w:val="center"/>
          </w:tcPr>
          <w:p>
            <w:pPr>
              <w:widowControl/>
              <w:spacing w:line="300" w:lineRule="exact"/>
              <w:ind w:left="-19" w:leftChars="-50" w:right="-101" w:rightChars="-48" w:hanging="86" w:hangingChars="43"/>
              <w:jc w:val="center"/>
              <w:rPr>
                <w:rFonts w:ascii="仿宋" w:hAnsi="仿宋" w:eastAsia="仿宋" w:cs="仿宋"/>
                <w:bCs/>
                <w:kern w:val="0"/>
                <w:sz w:val="20"/>
                <w:szCs w:val="20"/>
              </w:rPr>
            </w:pPr>
          </w:p>
        </w:tc>
        <w:tc>
          <w:tcPr>
            <w:tcW w:w="1417" w:type="dxa"/>
            <w:gridSpan w:val="2"/>
            <w:shd w:val="clear" w:color="auto" w:fill="auto"/>
            <w:vAlign w:val="center"/>
          </w:tcPr>
          <w:p>
            <w:pPr>
              <w:widowControl/>
              <w:spacing w:line="300" w:lineRule="exact"/>
              <w:jc w:val="center"/>
              <w:rPr>
                <w:rFonts w:ascii="仿宋" w:hAnsi="仿宋" w:eastAsia="仿宋" w:cs="仿宋"/>
                <w:bCs/>
                <w:kern w:val="0"/>
                <w:sz w:val="20"/>
                <w:szCs w:val="20"/>
              </w:rPr>
            </w:pPr>
          </w:p>
        </w:tc>
        <w:tc>
          <w:tcPr>
            <w:tcW w:w="4181" w:type="dxa"/>
            <w:gridSpan w:val="9"/>
            <w:shd w:val="clear" w:color="auto" w:fill="auto"/>
            <w:vAlign w:val="center"/>
          </w:tcPr>
          <w:p>
            <w:pPr>
              <w:widowControl/>
              <w:spacing w:line="300" w:lineRule="exact"/>
              <w:jc w:val="center"/>
              <w:rPr>
                <w:rFonts w:ascii="仿宋" w:hAnsi="仿宋" w:eastAsia="仿宋" w:cs="仿宋"/>
                <w:bCs/>
                <w:kern w:val="0"/>
                <w:sz w:val="20"/>
                <w:szCs w:val="20"/>
              </w:rPr>
            </w:pPr>
          </w:p>
        </w:tc>
        <w:tc>
          <w:tcPr>
            <w:tcW w:w="1064" w:type="dxa"/>
            <w:gridSpan w:val="2"/>
            <w:shd w:val="clear" w:color="auto" w:fill="auto"/>
            <w:vAlign w:val="center"/>
          </w:tcPr>
          <w:p>
            <w:pPr>
              <w:widowControl/>
              <w:spacing w:line="300" w:lineRule="exact"/>
              <w:jc w:val="center"/>
              <w:rPr>
                <w:rFonts w:ascii="仿宋" w:hAnsi="仿宋" w:eastAsia="仿宋" w:cs="仿宋"/>
                <w:bCs/>
                <w:kern w:val="0"/>
                <w:sz w:val="20"/>
                <w:szCs w:val="20"/>
              </w:rPr>
            </w:pPr>
          </w:p>
        </w:tc>
        <w:tc>
          <w:tcPr>
            <w:tcW w:w="851" w:type="dxa"/>
            <w:shd w:val="clear" w:color="auto" w:fill="auto"/>
            <w:vAlign w:val="center"/>
          </w:tcPr>
          <w:p>
            <w:pPr>
              <w:widowControl/>
              <w:spacing w:line="300" w:lineRule="exact"/>
              <w:jc w:val="center"/>
              <w:rPr>
                <w:rFonts w:ascii="仿宋" w:hAnsi="仿宋" w:eastAsia="仿宋" w:cs="仿宋"/>
                <w:bCs/>
                <w:kern w:val="0"/>
                <w:sz w:val="20"/>
                <w:szCs w:val="20"/>
              </w:rPr>
            </w:pPr>
          </w:p>
        </w:tc>
        <w:tc>
          <w:tcPr>
            <w:tcW w:w="779" w:type="dxa"/>
            <w:shd w:val="clear" w:color="auto" w:fill="auto"/>
            <w:vAlign w:val="center"/>
          </w:tcPr>
          <w:p>
            <w:pPr>
              <w:widowControl/>
              <w:spacing w:line="300" w:lineRule="exact"/>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151" w:type="dxa"/>
            <w:vMerge w:val="continue"/>
            <w:vAlign w:val="center"/>
          </w:tcPr>
          <w:p>
            <w:pPr>
              <w:spacing w:line="300" w:lineRule="exact"/>
              <w:ind w:left="-19" w:leftChars="-50" w:right="-101" w:rightChars="-48" w:hanging="86" w:hangingChars="43"/>
              <w:jc w:val="center"/>
              <w:rPr>
                <w:rFonts w:ascii="仿宋" w:hAnsi="仿宋" w:eastAsia="仿宋" w:cs="仿宋"/>
                <w:bCs/>
                <w:kern w:val="0"/>
                <w:sz w:val="20"/>
                <w:szCs w:val="20"/>
              </w:rPr>
            </w:pPr>
          </w:p>
        </w:tc>
        <w:tc>
          <w:tcPr>
            <w:tcW w:w="1417" w:type="dxa"/>
            <w:gridSpan w:val="2"/>
            <w:shd w:val="clear" w:color="auto" w:fill="auto"/>
            <w:vAlign w:val="center"/>
          </w:tcPr>
          <w:p>
            <w:pPr>
              <w:widowControl/>
              <w:spacing w:line="300" w:lineRule="exact"/>
              <w:jc w:val="center"/>
              <w:rPr>
                <w:rFonts w:ascii="仿宋" w:hAnsi="仿宋" w:eastAsia="仿宋" w:cs="仿宋"/>
                <w:bCs/>
                <w:kern w:val="0"/>
                <w:sz w:val="20"/>
                <w:szCs w:val="20"/>
              </w:rPr>
            </w:pPr>
          </w:p>
        </w:tc>
        <w:tc>
          <w:tcPr>
            <w:tcW w:w="4181" w:type="dxa"/>
            <w:gridSpan w:val="9"/>
            <w:shd w:val="clear" w:color="auto" w:fill="auto"/>
            <w:vAlign w:val="center"/>
          </w:tcPr>
          <w:p>
            <w:pPr>
              <w:widowControl/>
              <w:spacing w:line="300" w:lineRule="exact"/>
              <w:jc w:val="center"/>
              <w:rPr>
                <w:rFonts w:ascii="仿宋" w:hAnsi="仿宋" w:eastAsia="仿宋" w:cs="仿宋"/>
                <w:bCs/>
                <w:kern w:val="0"/>
                <w:sz w:val="20"/>
                <w:szCs w:val="20"/>
              </w:rPr>
            </w:pPr>
          </w:p>
        </w:tc>
        <w:tc>
          <w:tcPr>
            <w:tcW w:w="1064" w:type="dxa"/>
            <w:gridSpan w:val="2"/>
            <w:shd w:val="clear" w:color="auto" w:fill="auto"/>
            <w:vAlign w:val="center"/>
          </w:tcPr>
          <w:p>
            <w:pPr>
              <w:widowControl/>
              <w:spacing w:line="300" w:lineRule="exact"/>
              <w:jc w:val="center"/>
              <w:rPr>
                <w:rFonts w:ascii="仿宋" w:hAnsi="仿宋" w:eastAsia="仿宋" w:cs="仿宋"/>
                <w:bCs/>
                <w:kern w:val="0"/>
                <w:sz w:val="20"/>
                <w:szCs w:val="20"/>
              </w:rPr>
            </w:pPr>
          </w:p>
        </w:tc>
        <w:tc>
          <w:tcPr>
            <w:tcW w:w="851" w:type="dxa"/>
            <w:shd w:val="clear" w:color="auto" w:fill="auto"/>
            <w:vAlign w:val="center"/>
          </w:tcPr>
          <w:p>
            <w:pPr>
              <w:widowControl/>
              <w:spacing w:line="300" w:lineRule="exact"/>
              <w:jc w:val="center"/>
              <w:rPr>
                <w:rFonts w:ascii="仿宋" w:hAnsi="仿宋" w:eastAsia="仿宋" w:cs="仿宋"/>
                <w:bCs/>
                <w:kern w:val="0"/>
                <w:sz w:val="20"/>
                <w:szCs w:val="20"/>
              </w:rPr>
            </w:pPr>
          </w:p>
        </w:tc>
        <w:tc>
          <w:tcPr>
            <w:tcW w:w="779" w:type="dxa"/>
            <w:shd w:val="clear" w:color="auto" w:fill="auto"/>
            <w:vAlign w:val="center"/>
          </w:tcPr>
          <w:p>
            <w:pPr>
              <w:widowControl/>
              <w:spacing w:line="300" w:lineRule="exact"/>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151" w:type="dxa"/>
            <w:vMerge w:val="continue"/>
            <w:vAlign w:val="center"/>
          </w:tcPr>
          <w:p>
            <w:pPr>
              <w:spacing w:line="300" w:lineRule="exact"/>
              <w:ind w:left="-19" w:leftChars="-50" w:right="-101" w:rightChars="-48" w:hanging="86" w:hangingChars="43"/>
              <w:jc w:val="center"/>
              <w:rPr>
                <w:rFonts w:ascii="仿宋" w:hAnsi="仿宋" w:eastAsia="仿宋" w:cs="仿宋"/>
                <w:bCs/>
                <w:kern w:val="0"/>
                <w:sz w:val="20"/>
                <w:szCs w:val="20"/>
              </w:rPr>
            </w:pPr>
          </w:p>
        </w:tc>
        <w:tc>
          <w:tcPr>
            <w:tcW w:w="1417" w:type="dxa"/>
            <w:gridSpan w:val="2"/>
            <w:shd w:val="clear" w:color="auto" w:fill="auto"/>
            <w:vAlign w:val="center"/>
          </w:tcPr>
          <w:p>
            <w:pPr>
              <w:widowControl/>
              <w:spacing w:line="300" w:lineRule="exact"/>
              <w:jc w:val="center"/>
              <w:rPr>
                <w:rFonts w:ascii="仿宋" w:hAnsi="仿宋" w:eastAsia="仿宋" w:cs="仿宋"/>
                <w:bCs/>
                <w:kern w:val="0"/>
                <w:sz w:val="20"/>
                <w:szCs w:val="20"/>
              </w:rPr>
            </w:pPr>
          </w:p>
        </w:tc>
        <w:tc>
          <w:tcPr>
            <w:tcW w:w="4181" w:type="dxa"/>
            <w:gridSpan w:val="9"/>
            <w:shd w:val="clear" w:color="auto" w:fill="auto"/>
            <w:vAlign w:val="center"/>
          </w:tcPr>
          <w:p>
            <w:pPr>
              <w:widowControl/>
              <w:spacing w:line="300" w:lineRule="exact"/>
              <w:jc w:val="center"/>
              <w:rPr>
                <w:rFonts w:ascii="仿宋" w:hAnsi="仿宋" w:eastAsia="仿宋" w:cs="仿宋"/>
                <w:bCs/>
                <w:kern w:val="0"/>
                <w:sz w:val="20"/>
                <w:szCs w:val="20"/>
              </w:rPr>
            </w:pPr>
          </w:p>
        </w:tc>
        <w:tc>
          <w:tcPr>
            <w:tcW w:w="1064" w:type="dxa"/>
            <w:gridSpan w:val="2"/>
            <w:shd w:val="clear" w:color="auto" w:fill="auto"/>
            <w:vAlign w:val="center"/>
          </w:tcPr>
          <w:p>
            <w:pPr>
              <w:widowControl/>
              <w:spacing w:line="300" w:lineRule="exact"/>
              <w:jc w:val="center"/>
              <w:rPr>
                <w:rFonts w:ascii="仿宋" w:hAnsi="仿宋" w:eastAsia="仿宋" w:cs="仿宋"/>
                <w:bCs/>
                <w:kern w:val="0"/>
                <w:sz w:val="20"/>
                <w:szCs w:val="20"/>
              </w:rPr>
            </w:pPr>
          </w:p>
        </w:tc>
        <w:tc>
          <w:tcPr>
            <w:tcW w:w="851" w:type="dxa"/>
            <w:shd w:val="clear" w:color="auto" w:fill="auto"/>
            <w:vAlign w:val="center"/>
          </w:tcPr>
          <w:p>
            <w:pPr>
              <w:widowControl/>
              <w:spacing w:line="300" w:lineRule="exact"/>
              <w:jc w:val="center"/>
              <w:rPr>
                <w:rFonts w:ascii="仿宋" w:hAnsi="仿宋" w:eastAsia="仿宋" w:cs="仿宋"/>
                <w:bCs/>
                <w:kern w:val="0"/>
                <w:sz w:val="20"/>
                <w:szCs w:val="20"/>
              </w:rPr>
            </w:pPr>
          </w:p>
        </w:tc>
        <w:tc>
          <w:tcPr>
            <w:tcW w:w="779" w:type="dxa"/>
            <w:shd w:val="clear" w:color="auto" w:fill="auto"/>
            <w:vAlign w:val="center"/>
          </w:tcPr>
          <w:p>
            <w:pPr>
              <w:widowControl/>
              <w:spacing w:line="300" w:lineRule="exact"/>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151" w:type="dxa"/>
            <w:tcMar>
              <w:left w:w="28" w:type="dxa"/>
              <w:right w:w="28" w:type="dxa"/>
            </w:tcMar>
            <w:vAlign w:val="center"/>
          </w:tcPr>
          <w:p>
            <w:pPr>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奖　励</w:t>
            </w:r>
          </w:p>
        </w:tc>
        <w:tc>
          <w:tcPr>
            <w:tcW w:w="8292" w:type="dxa"/>
            <w:gridSpan w:val="15"/>
            <w:shd w:val="clear" w:color="auto" w:fill="auto"/>
            <w:vAlign w:val="center"/>
          </w:tcPr>
          <w:p>
            <w:pPr>
              <w:widowControl/>
              <w:spacing w:line="300" w:lineRule="exact"/>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151" w:type="dxa"/>
            <w:tcMar>
              <w:left w:w="0" w:type="dxa"/>
              <w:right w:w="0" w:type="dxa"/>
            </w:tcMar>
            <w:vAlign w:val="center"/>
          </w:tcPr>
          <w:p>
            <w:pPr>
              <w:spacing w:line="300" w:lineRule="exact"/>
              <w:jc w:val="center"/>
              <w:rPr>
                <w:rFonts w:ascii="仿宋" w:hAnsi="仿宋" w:eastAsia="仿宋" w:cs="仿宋"/>
                <w:bCs/>
                <w:sz w:val="20"/>
                <w:szCs w:val="20"/>
              </w:rPr>
            </w:pPr>
            <w:r>
              <w:rPr>
                <w:rFonts w:hint="eastAsia" w:ascii="仿宋" w:hAnsi="仿宋" w:eastAsia="仿宋" w:cs="仿宋"/>
                <w:bCs/>
                <w:sz w:val="20"/>
                <w:szCs w:val="20"/>
              </w:rPr>
              <w:t>拟申报</w:t>
            </w:r>
          </w:p>
          <w:p>
            <w:pPr>
              <w:spacing w:line="300" w:lineRule="exact"/>
              <w:jc w:val="center"/>
              <w:rPr>
                <w:rFonts w:ascii="仿宋" w:hAnsi="仿宋" w:eastAsia="仿宋" w:cs="仿宋"/>
                <w:bCs/>
                <w:kern w:val="0"/>
                <w:sz w:val="20"/>
                <w:szCs w:val="20"/>
              </w:rPr>
            </w:pPr>
            <w:r>
              <w:rPr>
                <w:rFonts w:hint="eastAsia" w:ascii="仿宋" w:hAnsi="仿宋" w:eastAsia="仿宋" w:cs="仿宋"/>
                <w:bCs/>
                <w:sz w:val="20"/>
                <w:szCs w:val="20"/>
              </w:rPr>
              <w:t>专业</w:t>
            </w:r>
          </w:p>
        </w:tc>
        <w:tc>
          <w:tcPr>
            <w:tcW w:w="1417" w:type="dxa"/>
            <w:gridSpan w:val="2"/>
            <w:shd w:val="clear" w:color="auto" w:fill="auto"/>
            <w:vAlign w:val="center"/>
          </w:tcPr>
          <w:p>
            <w:pPr>
              <w:widowControl/>
              <w:spacing w:line="300" w:lineRule="exact"/>
              <w:jc w:val="center"/>
              <w:rPr>
                <w:rFonts w:ascii="仿宋" w:hAnsi="仿宋" w:eastAsia="仿宋" w:cs="仿宋"/>
                <w:bCs/>
                <w:kern w:val="0"/>
                <w:sz w:val="20"/>
                <w:szCs w:val="20"/>
              </w:rPr>
            </w:pPr>
          </w:p>
        </w:tc>
        <w:tc>
          <w:tcPr>
            <w:tcW w:w="3139" w:type="dxa"/>
            <w:gridSpan w:val="6"/>
            <w:shd w:val="clear" w:color="auto" w:fill="auto"/>
            <w:vAlign w:val="center"/>
          </w:tcPr>
          <w:p>
            <w:pPr>
              <w:spacing w:line="300" w:lineRule="exact"/>
              <w:jc w:val="center"/>
              <w:rPr>
                <w:rFonts w:ascii="仿宋" w:hAnsi="仿宋" w:eastAsia="仿宋" w:cs="仿宋"/>
                <w:bCs/>
                <w:kern w:val="0"/>
                <w:sz w:val="20"/>
                <w:szCs w:val="20"/>
              </w:rPr>
            </w:pPr>
            <w:r>
              <w:rPr>
                <w:rFonts w:hint="eastAsia" w:ascii="仿宋" w:hAnsi="仿宋" w:eastAsia="仿宋" w:cs="仿宋"/>
                <w:bCs/>
                <w:sz w:val="20"/>
                <w:szCs w:val="20"/>
              </w:rPr>
              <w:t>拟申报资格</w:t>
            </w:r>
          </w:p>
        </w:tc>
        <w:tc>
          <w:tcPr>
            <w:tcW w:w="2106" w:type="dxa"/>
            <w:gridSpan w:val="5"/>
            <w:shd w:val="clear" w:color="auto" w:fill="auto"/>
            <w:vAlign w:val="center"/>
          </w:tcPr>
          <w:p>
            <w:pPr>
              <w:widowControl/>
              <w:spacing w:line="300" w:lineRule="exact"/>
              <w:jc w:val="center"/>
              <w:rPr>
                <w:rFonts w:ascii="仿宋" w:hAnsi="仿宋" w:eastAsia="仿宋" w:cs="仿宋"/>
                <w:bCs/>
                <w:kern w:val="0"/>
                <w:sz w:val="20"/>
                <w:szCs w:val="20"/>
              </w:rPr>
            </w:pPr>
          </w:p>
        </w:tc>
        <w:tc>
          <w:tcPr>
            <w:tcW w:w="851" w:type="dxa"/>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申报</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类型</w:t>
            </w:r>
          </w:p>
        </w:tc>
        <w:tc>
          <w:tcPr>
            <w:tcW w:w="779" w:type="dxa"/>
            <w:shd w:val="clear" w:color="auto" w:fill="auto"/>
            <w:vAlign w:val="center"/>
          </w:tcPr>
          <w:p>
            <w:pPr>
              <w:widowControl/>
              <w:spacing w:line="300" w:lineRule="exact"/>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7" w:hRule="atLeast"/>
          <w:jc w:val="center"/>
        </w:trPr>
        <w:tc>
          <w:tcPr>
            <w:tcW w:w="1151" w:type="dxa"/>
            <w:shd w:val="clear" w:color="auto" w:fill="auto"/>
            <w:vAlign w:val="center"/>
          </w:tcPr>
          <w:p>
            <w:pPr>
              <w:spacing w:line="300" w:lineRule="exact"/>
              <w:jc w:val="center"/>
              <w:rPr>
                <w:rFonts w:ascii="仿宋" w:hAnsi="仿宋" w:eastAsia="仿宋" w:cs="仿宋"/>
                <w:bCs/>
                <w:sz w:val="20"/>
                <w:szCs w:val="20"/>
              </w:rPr>
            </w:pPr>
            <w:r>
              <w:rPr>
                <w:rFonts w:hint="eastAsia" w:ascii="仿宋" w:hAnsi="仿宋" w:eastAsia="仿宋" w:cs="仿宋"/>
                <w:bCs/>
                <w:sz w:val="20"/>
                <w:szCs w:val="20"/>
              </w:rPr>
              <w:t>任现职期间业务工作总结及主要工作业绩摘要</w:t>
            </w:r>
          </w:p>
        </w:tc>
        <w:tc>
          <w:tcPr>
            <w:tcW w:w="8292" w:type="dxa"/>
            <w:gridSpan w:val="15"/>
            <w:shd w:val="clear" w:color="auto" w:fill="auto"/>
            <w:vAlign w:val="center"/>
          </w:tcPr>
          <w:p>
            <w:pPr>
              <w:widowControl/>
              <w:spacing w:line="300" w:lineRule="exact"/>
              <w:ind w:firstLine="400" w:firstLineChars="200"/>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jc w:val="center"/>
        </w:trPr>
        <w:tc>
          <w:tcPr>
            <w:tcW w:w="1151" w:type="dxa"/>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申报人</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承诺</w:t>
            </w:r>
          </w:p>
        </w:tc>
        <w:tc>
          <w:tcPr>
            <w:tcW w:w="8292" w:type="dxa"/>
            <w:gridSpan w:val="15"/>
            <w:shd w:val="clear" w:color="auto" w:fill="auto"/>
            <w:vAlign w:val="center"/>
          </w:tcPr>
          <w:p>
            <w:pPr>
              <w:widowControl/>
              <w:spacing w:line="300" w:lineRule="exact"/>
              <w:ind w:left="10" w:leftChars="5" w:firstLine="400" w:firstLineChars="200"/>
              <w:jc w:val="left"/>
              <w:rPr>
                <w:rFonts w:ascii="仿宋" w:hAnsi="仿宋" w:eastAsia="仿宋" w:cs="仿宋"/>
                <w:bCs/>
                <w:kern w:val="0"/>
                <w:sz w:val="20"/>
                <w:szCs w:val="20"/>
              </w:rPr>
            </w:pPr>
            <w:r>
              <w:rPr>
                <w:rFonts w:hint="eastAsia" w:ascii="仿宋" w:hAnsi="仿宋" w:eastAsia="仿宋" w:cs="仿宋"/>
                <w:bCs/>
                <w:kern w:val="0"/>
                <w:sz w:val="20"/>
                <w:szCs w:val="20"/>
              </w:rPr>
              <w:t xml:space="preserve">本人承诺：根据国家、自治区职称评审条件和要求，本人在职称申报过程中，所提交的各种申报材料及填写的有关表格信息均真实、准确、有效。如有弄虚作假、违法违纪违规行为，自愿承担一切责任，并按有关规定接受相应处理。                          </w:t>
            </w:r>
          </w:p>
          <w:p>
            <w:pPr>
              <w:widowControl/>
              <w:spacing w:line="300" w:lineRule="exact"/>
              <w:ind w:left="3842" w:hanging="3842" w:hangingChars="1921"/>
              <w:jc w:val="left"/>
              <w:rPr>
                <w:rFonts w:ascii="仿宋" w:hAnsi="仿宋" w:eastAsia="仿宋" w:cs="仿宋"/>
                <w:bCs/>
                <w:kern w:val="0"/>
                <w:sz w:val="20"/>
                <w:szCs w:val="20"/>
              </w:rPr>
            </w:pPr>
            <w:r>
              <w:rPr>
                <w:rFonts w:hint="eastAsia" w:ascii="仿宋" w:hAnsi="仿宋" w:eastAsia="仿宋" w:cs="仿宋"/>
                <w:bCs/>
                <w:kern w:val="0"/>
                <w:sz w:val="20"/>
                <w:szCs w:val="20"/>
              </w:rPr>
              <w:t xml:space="preserve">                                                  申报人签字：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1151" w:type="dxa"/>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推荐单位承诺</w:t>
            </w:r>
          </w:p>
        </w:tc>
        <w:tc>
          <w:tcPr>
            <w:tcW w:w="8292" w:type="dxa"/>
            <w:gridSpan w:val="15"/>
            <w:shd w:val="clear" w:color="auto" w:fill="auto"/>
            <w:vAlign w:val="center"/>
          </w:tcPr>
          <w:p>
            <w:pPr>
              <w:widowControl/>
              <w:spacing w:line="300" w:lineRule="exact"/>
              <w:ind w:firstLine="408"/>
              <w:jc w:val="left"/>
              <w:rPr>
                <w:rFonts w:ascii="仿宋" w:hAnsi="仿宋" w:eastAsia="仿宋" w:cs="仿宋"/>
                <w:bCs/>
                <w:kern w:val="0"/>
                <w:sz w:val="20"/>
                <w:szCs w:val="20"/>
              </w:rPr>
            </w:pPr>
            <w:r>
              <w:rPr>
                <w:rFonts w:hint="eastAsia" w:ascii="仿宋" w:hAnsi="仿宋" w:eastAsia="仿宋" w:cs="仿宋"/>
                <w:bCs/>
                <w:kern w:val="0"/>
                <w:sz w:val="20"/>
                <w:szCs w:val="20"/>
              </w:rPr>
              <w:t>本单位承诺：对该同志提供的职称评审材料（包括职称申报网上填写的所有信息）进行了认真核对，经单位内部公示无异议，同意推荐其申报职称，并对提供材料真实性负责。如有弄虚作假、违法违纪违规行为，本单位愿承担一切责任，并按有关规定接受相应处理。</w:t>
            </w:r>
          </w:p>
          <w:p>
            <w:pPr>
              <w:widowControl/>
              <w:spacing w:line="300" w:lineRule="exact"/>
              <w:ind w:firstLine="408"/>
              <w:jc w:val="left"/>
              <w:rPr>
                <w:rFonts w:ascii="仿宋" w:hAnsi="仿宋" w:eastAsia="仿宋" w:cs="仿宋"/>
                <w:bCs/>
                <w:kern w:val="0"/>
                <w:sz w:val="20"/>
                <w:szCs w:val="20"/>
              </w:rPr>
            </w:pPr>
          </w:p>
          <w:p>
            <w:pPr>
              <w:widowControl/>
              <w:spacing w:line="300" w:lineRule="exact"/>
              <w:jc w:val="left"/>
              <w:rPr>
                <w:rFonts w:ascii="仿宋" w:hAnsi="仿宋" w:eastAsia="仿宋" w:cs="仿宋"/>
                <w:bCs/>
                <w:kern w:val="0"/>
                <w:sz w:val="20"/>
                <w:szCs w:val="20"/>
              </w:rPr>
            </w:pPr>
            <w:r>
              <w:rPr>
                <w:rFonts w:hint="eastAsia" w:ascii="仿宋" w:hAnsi="仿宋" w:eastAsia="仿宋" w:cs="仿宋"/>
                <w:bCs/>
                <w:kern w:val="0"/>
                <w:sz w:val="20"/>
                <w:szCs w:val="20"/>
              </w:rPr>
              <w:t xml:space="preserve">                                                                公  章</w:t>
            </w:r>
          </w:p>
          <w:p>
            <w:pPr>
              <w:widowControl/>
              <w:spacing w:line="300" w:lineRule="exact"/>
              <w:jc w:val="left"/>
              <w:rPr>
                <w:rFonts w:ascii="仿宋" w:hAnsi="仿宋" w:eastAsia="仿宋" w:cs="仿宋"/>
                <w:bCs/>
                <w:kern w:val="0"/>
                <w:sz w:val="20"/>
                <w:szCs w:val="20"/>
              </w:rPr>
            </w:pPr>
            <w:r>
              <w:rPr>
                <w:rFonts w:hint="eastAsia" w:ascii="仿宋" w:hAnsi="仿宋" w:eastAsia="仿宋" w:cs="仿宋"/>
                <w:bCs/>
                <w:kern w:val="0"/>
                <w:sz w:val="20"/>
                <w:szCs w:val="20"/>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443" w:type="dxa"/>
            <w:gridSpan w:val="16"/>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推  荐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291" w:type="dxa"/>
            <w:gridSpan w:val="2"/>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主管部门</w:t>
            </w:r>
          </w:p>
        </w:tc>
        <w:tc>
          <w:tcPr>
            <w:tcW w:w="2545" w:type="dxa"/>
            <w:gridSpan w:val="6"/>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县（区）人社部门</w:t>
            </w:r>
          </w:p>
        </w:tc>
        <w:tc>
          <w:tcPr>
            <w:tcW w:w="2410" w:type="dxa"/>
            <w:gridSpan w:val="5"/>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地市系列受理部门</w:t>
            </w:r>
          </w:p>
        </w:tc>
        <w:tc>
          <w:tcPr>
            <w:tcW w:w="2197" w:type="dxa"/>
            <w:gridSpan w:val="3"/>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地级市人社部门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jc w:val="center"/>
        </w:trPr>
        <w:tc>
          <w:tcPr>
            <w:tcW w:w="2291" w:type="dxa"/>
            <w:gridSpan w:val="2"/>
            <w:shd w:val="clear" w:color="auto" w:fill="auto"/>
            <w:vAlign w:val="center"/>
          </w:tcPr>
          <w:p>
            <w:pPr>
              <w:spacing w:line="300" w:lineRule="exact"/>
              <w:jc w:val="left"/>
              <w:rPr>
                <w:rFonts w:ascii="仿宋" w:hAnsi="仿宋" w:eastAsia="仿宋" w:cs="仿宋"/>
                <w:bCs/>
                <w:sz w:val="20"/>
                <w:szCs w:val="20"/>
              </w:rPr>
            </w:pPr>
            <w:r>
              <w:rPr>
                <w:rFonts w:hint="eastAsia" w:ascii="仿宋" w:hAnsi="仿宋" w:eastAsia="仿宋" w:cs="仿宋"/>
                <w:bCs/>
                <w:sz w:val="20"/>
                <w:szCs w:val="20"/>
              </w:rPr>
              <w:t>经办人：</w:t>
            </w:r>
          </w:p>
          <w:p>
            <w:pPr>
              <w:spacing w:line="300" w:lineRule="exact"/>
              <w:jc w:val="left"/>
              <w:rPr>
                <w:rFonts w:ascii="仿宋" w:hAnsi="仿宋" w:eastAsia="仿宋" w:cs="仿宋"/>
                <w:bCs/>
                <w:sz w:val="20"/>
                <w:szCs w:val="20"/>
              </w:rPr>
            </w:pPr>
          </w:p>
          <w:p>
            <w:pPr>
              <w:spacing w:line="300" w:lineRule="exact"/>
              <w:jc w:val="left"/>
              <w:rPr>
                <w:rFonts w:ascii="仿宋" w:hAnsi="仿宋" w:eastAsia="仿宋" w:cs="仿宋"/>
                <w:bCs/>
                <w:sz w:val="20"/>
                <w:szCs w:val="20"/>
              </w:rPr>
            </w:pPr>
            <w:r>
              <w:rPr>
                <w:rFonts w:hint="eastAsia" w:ascii="仿宋" w:hAnsi="仿宋" w:eastAsia="仿宋" w:cs="仿宋"/>
                <w:bCs/>
                <w:kern w:val="0"/>
                <w:sz w:val="20"/>
                <w:szCs w:val="20"/>
              </w:rPr>
              <w:t>负责人：</w:t>
            </w:r>
          </w:p>
        </w:tc>
        <w:tc>
          <w:tcPr>
            <w:tcW w:w="2545" w:type="dxa"/>
            <w:gridSpan w:val="6"/>
            <w:shd w:val="clear" w:color="auto" w:fill="auto"/>
            <w:vAlign w:val="center"/>
          </w:tcPr>
          <w:p>
            <w:pPr>
              <w:spacing w:line="300" w:lineRule="exact"/>
              <w:jc w:val="left"/>
              <w:rPr>
                <w:rFonts w:ascii="仿宋" w:hAnsi="仿宋" w:eastAsia="仿宋" w:cs="仿宋"/>
                <w:bCs/>
                <w:sz w:val="20"/>
                <w:szCs w:val="20"/>
              </w:rPr>
            </w:pPr>
            <w:r>
              <w:rPr>
                <w:rFonts w:hint="eastAsia" w:ascii="仿宋" w:hAnsi="仿宋" w:eastAsia="仿宋" w:cs="仿宋"/>
                <w:bCs/>
                <w:sz w:val="20"/>
                <w:szCs w:val="20"/>
              </w:rPr>
              <w:t>经办人：</w:t>
            </w:r>
          </w:p>
          <w:p>
            <w:pPr>
              <w:spacing w:line="300" w:lineRule="exact"/>
              <w:jc w:val="left"/>
              <w:rPr>
                <w:rFonts w:ascii="仿宋" w:hAnsi="仿宋" w:eastAsia="仿宋" w:cs="仿宋"/>
                <w:bCs/>
                <w:kern w:val="0"/>
                <w:sz w:val="20"/>
                <w:szCs w:val="20"/>
              </w:rPr>
            </w:pPr>
            <w:r>
              <w:rPr>
                <w:rFonts w:hint="eastAsia" w:ascii="仿宋" w:hAnsi="仿宋" w:eastAsia="仿宋" w:cs="仿宋"/>
                <w:bCs/>
                <w:kern w:val="0"/>
                <w:sz w:val="20"/>
                <w:szCs w:val="20"/>
              </w:rPr>
              <w:t>　</w:t>
            </w:r>
          </w:p>
          <w:p>
            <w:pPr>
              <w:spacing w:line="300" w:lineRule="exact"/>
              <w:jc w:val="left"/>
              <w:rPr>
                <w:rFonts w:ascii="仿宋" w:hAnsi="仿宋" w:eastAsia="仿宋" w:cs="仿宋"/>
                <w:bCs/>
                <w:sz w:val="20"/>
                <w:szCs w:val="20"/>
              </w:rPr>
            </w:pPr>
            <w:r>
              <w:rPr>
                <w:rFonts w:hint="eastAsia" w:ascii="仿宋" w:hAnsi="仿宋" w:eastAsia="仿宋" w:cs="仿宋"/>
                <w:bCs/>
                <w:kern w:val="0"/>
                <w:sz w:val="20"/>
                <w:szCs w:val="20"/>
              </w:rPr>
              <w:t>负责人：</w:t>
            </w:r>
          </w:p>
        </w:tc>
        <w:tc>
          <w:tcPr>
            <w:tcW w:w="2410" w:type="dxa"/>
            <w:gridSpan w:val="5"/>
            <w:shd w:val="clear" w:color="auto" w:fill="auto"/>
            <w:vAlign w:val="center"/>
          </w:tcPr>
          <w:p>
            <w:pPr>
              <w:spacing w:line="300" w:lineRule="exact"/>
              <w:jc w:val="left"/>
              <w:rPr>
                <w:rFonts w:ascii="仿宋" w:hAnsi="仿宋" w:eastAsia="仿宋" w:cs="仿宋"/>
                <w:bCs/>
                <w:sz w:val="20"/>
                <w:szCs w:val="20"/>
              </w:rPr>
            </w:pPr>
            <w:r>
              <w:rPr>
                <w:rFonts w:hint="eastAsia" w:ascii="仿宋" w:hAnsi="仿宋" w:eastAsia="仿宋" w:cs="仿宋"/>
                <w:bCs/>
                <w:sz w:val="20"/>
                <w:szCs w:val="20"/>
              </w:rPr>
              <w:t>经办人：</w:t>
            </w:r>
          </w:p>
          <w:p>
            <w:pPr>
              <w:spacing w:line="300" w:lineRule="exact"/>
              <w:jc w:val="left"/>
              <w:rPr>
                <w:rFonts w:ascii="仿宋" w:hAnsi="仿宋" w:eastAsia="仿宋" w:cs="仿宋"/>
                <w:bCs/>
                <w:kern w:val="0"/>
                <w:sz w:val="20"/>
                <w:szCs w:val="20"/>
              </w:rPr>
            </w:pPr>
            <w:r>
              <w:rPr>
                <w:rFonts w:hint="eastAsia" w:ascii="仿宋" w:hAnsi="仿宋" w:eastAsia="仿宋" w:cs="仿宋"/>
                <w:bCs/>
                <w:kern w:val="0"/>
                <w:sz w:val="20"/>
                <w:szCs w:val="20"/>
              </w:rPr>
              <w:t>　</w:t>
            </w:r>
          </w:p>
          <w:p>
            <w:pPr>
              <w:spacing w:line="300" w:lineRule="exact"/>
              <w:jc w:val="left"/>
              <w:rPr>
                <w:rFonts w:ascii="仿宋" w:hAnsi="仿宋" w:eastAsia="仿宋" w:cs="仿宋"/>
                <w:bCs/>
                <w:sz w:val="20"/>
                <w:szCs w:val="20"/>
              </w:rPr>
            </w:pPr>
            <w:r>
              <w:rPr>
                <w:rFonts w:hint="eastAsia" w:ascii="仿宋" w:hAnsi="仿宋" w:eastAsia="仿宋" w:cs="仿宋"/>
                <w:bCs/>
                <w:kern w:val="0"/>
                <w:sz w:val="20"/>
                <w:szCs w:val="20"/>
              </w:rPr>
              <w:t>负责人：</w:t>
            </w:r>
          </w:p>
        </w:tc>
        <w:tc>
          <w:tcPr>
            <w:tcW w:w="2197" w:type="dxa"/>
            <w:gridSpan w:val="3"/>
            <w:shd w:val="clear" w:color="auto" w:fill="auto"/>
            <w:vAlign w:val="center"/>
          </w:tcPr>
          <w:p>
            <w:pPr>
              <w:spacing w:line="300" w:lineRule="exact"/>
              <w:jc w:val="left"/>
              <w:rPr>
                <w:rFonts w:ascii="仿宋" w:hAnsi="仿宋" w:eastAsia="仿宋" w:cs="仿宋"/>
                <w:bCs/>
                <w:sz w:val="20"/>
                <w:szCs w:val="20"/>
              </w:rPr>
            </w:pPr>
            <w:r>
              <w:rPr>
                <w:rFonts w:hint="eastAsia" w:ascii="仿宋" w:hAnsi="仿宋" w:eastAsia="仿宋" w:cs="仿宋"/>
                <w:bCs/>
                <w:sz w:val="20"/>
                <w:szCs w:val="20"/>
              </w:rPr>
              <w:t>经办人：</w:t>
            </w:r>
          </w:p>
          <w:p>
            <w:pPr>
              <w:spacing w:line="300" w:lineRule="exact"/>
              <w:jc w:val="left"/>
              <w:rPr>
                <w:rFonts w:ascii="仿宋" w:hAnsi="仿宋" w:eastAsia="仿宋" w:cs="仿宋"/>
                <w:bCs/>
                <w:sz w:val="20"/>
                <w:szCs w:val="20"/>
              </w:rPr>
            </w:pPr>
          </w:p>
          <w:p>
            <w:pPr>
              <w:spacing w:line="300" w:lineRule="exact"/>
              <w:jc w:val="left"/>
              <w:rPr>
                <w:rFonts w:ascii="仿宋" w:hAnsi="仿宋" w:eastAsia="仿宋" w:cs="仿宋"/>
                <w:bCs/>
                <w:sz w:val="20"/>
                <w:szCs w:val="20"/>
              </w:rPr>
            </w:pPr>
            <w:r>
              <w:rPr>
                <w:rFonts w:hint="eastAsia" w:ascii="仿宋" w:hAnsi="仿宋" w:eastAsia="仿宋" w:cs="仿宋"/>
                <w:bCs/>
                <w:sz w:val="20"/>
                <w:szCs w:val="20"/>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91" w:type="dxa"/>
            <w:gridSpan w:val="2"/>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自治区系列受理部门</w:t>
            </w:r>
          </w:p>
        </w:tc>
        <w:tc>
          <w:tcPr>
            <w:tcW w:w="7152" w:type="dxa"/>
            <w:gridSpan w:val="14"/>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现场答辩意见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6" w:hRule="atLeast"/>
          <w:jc w:val="center"/>
        </w:trPr>
        <w:tc>
          <w:tcPr>
            <w:tcW w:w="2291" w:type="dxa"/>
            <w:gridSpan w:val="2"/>
            <w:shd w:val="clear" w:color="auto" w:fill="auto"/>
            <w:vAlign w:val="center"/>
          </w:tcPr>
          <w:p>
            <w:pPr>
              <w:spacing w:line="300" w:lineRule="exact"/>
              <w:jc w:val="left"/>
              <w:rPr>
                <w:rFonts w:ascii="仿宋" w:hAnsi="仿宋" w:eastAsia="仿宋" w:cs="仿宋"/>
                <w:bCs/>
                <w:sz w:val="20"/>
                <w:szCs w:val="20"/>
              </w:rPr>
            </w:pPr>
            <w:r>
              <w:rPr>
                <w:rFonts w:hint="eastAsia" w:ascii="仿宋" w:hAnsi="仿宋" w:eastAsia="仿宋" w:cs="仿宋"/>
                <w:bCs/>
                <w:sz w:val="20"/>
                <w:szCs w:val="20"/>
              </w:rPr>
              <w:t>经办人：</w:t>
            </w:r>
          </w:p>
          <w:p>
            <w:pPr>
              <w:spacing w:line="300" w:lineRule="exact"/>
              <w:jc w:val="left"/>
              <w:rPr>
                <w:rFonts w:ascii="仿宋" w:hAnsi="仿宋" w:eastAsia="仿宋" w:cs="仿宋"/>
                <w:bCs/>
                <w:sz w:val="20"/>
                <w:szCs w:val="20"/>
              </w:rPr>
            </w:pPr>
          </w:p>
          <w:p>
            <w:pPr>
              <w:spacing w:line="300" w:lineRule="exact"/>
              <w:jc w:val="left"/>
              <w:rPr>
                <w:rFonts w:ascii="仿宋" w:hAnsi="仿宋" w:eastAsia="仿宋" w:cs="仿宋"/>
                <w:bCs/>
                <w:sz w:val="20"/>
                <w:szCs w:val="20"/>
              </w:rPr>
            </w:pPr>
          </w:p>
          <w:p>
            <w:pPr>
              <w:spacing w:line="300" w:lineRule="exact"/>
              <w:jc w:val="left"/>
              <w:rPr>
                <w:rFonts w:ascii="仿宋" w:hAnsi="仿宋" w:eastAsia="仿宋" w:cs="仿宋"/>
                <w:bCs/>
                <w:sz w:val="20"/>
                <w:szCs w:val="20"/>
              </w:rPr>
            </w:pPr>
            <w:r>
              <w:rPr>
                <w:rFonts w:hint="eastAsia" w:ascii="仿宋" w:hAnsi="仿宋" w:eastAsia="仿宋" w:cs="仿宋"/>
                <w:bCs/>
                <w:kern w:val="0"/>
                <w:sz w:val="20"/>
                <w:szCs w:val="20"/>
              </w:rPr>
              <w:t>负责人：</w:t>
            </w:r>
          </w:p>
        </w:tc>
        <w:tc>
          <w:tcPr>
            <w:tcW w:w="7152" w:type="dxa"/>
            <w:gridSpan w:val="14"/>
            <w:shd w:val="clear" w:color="auto" w:fill="auto"/>
            <w:vAlign w:val="center"/>
          </w:tcPr>
          <w:p>
            <w:pPr>
              <w:widowControl/>
              <w:spacing w:line="300" w:lineRule="exact"/>
              <w:ind w:left="5242" w:hanging="5242" w:hangingChars="2621"/>
              <w:jc w:val="left"/>
              <w:rPr>
                <w:rFonts w:ascii="仿宋" w:hAnsi="仿宋" w:eastAsia="仿宋" w:cs="仿宋"/>
                <w:bCs/>
                <w:kern w:val="0"/>
                <w:sz w:val="20"/>
                <w:szCs w:val="20"/>
              </w:rPr>
            </w:pPr>
            <w:r>
              <w:rPr>
                <w:rFonts w:hint="eastAsia" w:ascii="仿宋" w:hAnsi="仿宋" w:eastAsia="仿宋" w:cs="仿宋"/>
                <w:bCs/>
                <w:kern w:val="0"/>
                <w:sz w:val="20"/>
                <w:szCs w:val="20"/>
              </w:rPr>
              <w:t>综合评语：</w:t>
            </w:r>
          </w:p>
          <w:p>
            <w:pPr>
              <w:widowControl/>
              <w:spacing w:line="300" w:lineRule="exact"/>
              <w:ind w:left="5242" w:hanging="5242" w:hangingChars="2621"/>
              <w:jc w:val="left"/>
              <w:rPr>
                <w:rFonts w:ascii="仿宋" w:hAnsi="仿宋" w:eastAsia="仿宋" w:cs="仿宋"/>
                <w:bCs/>
                <w:kern w:val="0"/>
                <w:sz w:val="20"/>
                <w:szCs w:val="20"/>
              </w:rPr>
            </w:pPr>
          </w:p>
          <w:p>
            <w:pPr>
              <w:widowControl/>
              <w:spacing w:line="300" w:lineRule="exact"/>
              <w:ind w:left="5242" w:hanging="5242" w:hangingChars="2621"/>
              <w:jc w:val="left"/>
              <w:rPr>
                <w:rFonts w:ascii="仿宋" w:hAnsi="仿宋" w:eastAsia="仿宋" w:cs="仿宋"/>
                <w:bCs/>
                <w:kern w:val="0"/>
                <w:sz w:val="20"/>
                <w:szCs w:val="20"/>
              </w:rPr>
            </w:pPr>
          </w:p>
          <w:p>
            <w:pPr>
              <w:widowControl/>
              <w:spacing w:line="300" w:lineRule="exact"/>
              <w:ind w:left="5242" w:hanging="5242" w:hangingChars="2621"/>
              <w:jc w:val="left"/>
              <w:rPr>
                <w:rFonts w:ascii="仿宋" w:hAnsi="仿宋" w:eastAsia="仿宋" w:cs="仿宋"/>
                <w:bCs/>
                <w:kern w:val="0"/>
                <w:sz w:val="20"/>
                <w:szCs w:val="20"/>
              </w:rPr>
            </w:pPr>
          </w:p>
          <w:p>
            <w:pPr>
              <w:widowControl/>
              <w:spacing w:line="300" w:lineRule="exact"/>
              <w:ind w:firstLine="5100" w:firstLineChars="2550"/>
              <w:jc w:val="left"/>
              <w:rPr>
                <w:rFonts w:ascii="仿宋" w:hAnsi="仿宋" w:eastAsia="仿宋" w:cs="仿宋"/>
                <w:bCs/>
                <w:kern w:val="0"/>
                <w:sz w:val="20"/>
                <w:szCs w:val="20"/>
              </w:rPr>
            </w:pPr>
            <w:r>
              <w:rPr>
                <w:rFonts w:hint="eastAsia" w:ascii="仿宋" w:hAnsi="仿宋" w:eastAsia="仿宋" w:cs="仿宋"/>
                <w:bCs/>
                <w:kern w:val="0"/>
                <w:sz w:val="20"/>
                <w:szCs w:val="20"/>
              </w:rPr>
              <w:t>公  章</w:t>
            </w:r>
          </w:p>
          <w:p>
            <w:pPr>
              <w:spacing w:line="300" w:lineRule="exact"/>
              <w:ind w:firstLine="1600" w:firstLineChars="800"/>
              <w:jc w:val="left"/>
              <w:rPr>
                <w:rFonts w:ascii="仿宋" w:hAnsi="仿宋" w:eastAsia="仿宋" w:cs="仿宋"/>
                <w:bCs/>
                <w:sz w:val="20"/>
                <w:szCs w:val="20"/>
              </w:rPr>
            </w:pPr>
            <w:r>
              <w:rPr>
                <w:rFonts w:hint="eastAsia" w:ascii="仿宋" w:hAnsi="仿宋" w:eastAsia="仿宋" w:cs="仿宋"/>
                <w:bCs/>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151" w:type="dxa"/>
            <w:vMerge w:val="restart"/>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职称</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系列</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评审</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委员</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会评</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审意</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见</w:t>
            </w:r>
          </w:p>
        </w:tc>
        <w:tc>
          <w:tcPr>
            <w:tcW w:w="1417" w:type="dxa"/>
            <w:gridSpan w:val="2"/>
            <w:vMerge w:val="restart"/>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评委人数</w:t>
            </w:r>
          </w:p>
        </w:tc>
        <w:tc>
          <w:tcPr>
            <w:tcW w:w="698" w:type="dxa"/>
            <w:vMerge w:val="restart"/>
            <w:shd w:val="clear" w:color="auto" w:fill="auto"/>
            <w:vAlign w:val="center"/>
          </w:tcPr>
          <w:p>
            <w:pPr>
              <w:widowControl/>
              <w:spacing w:line="300" w:lineRule="exact"/>
              <w:jc w:val="center"/>
              <w:rPr>
                <w:rFonts w:ascii="仿宋" w:hAnsi="仿宋" w:eastAsia="仿宋" w:cs="仿宋"/>
                <w:bCs/>
                <w:kern w:val="0"/>
                <w:sz w:val="20"/>
                <w:szCs w:val="20"/>
              </w:rPr>
            </w:pPr>
          </w:p>
        </w:tc>
        <w:tc>
          <w:tcPr>
            <w:tcW w:w="6177" w:type="dxa"/>
            <w:gridSpan w:val="12"/>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投 票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151" w:type="dxa"/>
            <w:vMerge w:val="continue"/>
            <w:shd w:val="clear" w:color="auto" w:fill="auto"/>
            <w:vAlign w:val="center"/>
          </w:tcPr>
          <w:p>
            <w:pPr>
              <w:widowControl/>
              <w:spacing w:line="300" w:lineRule="exact"/>
              <w:jc w:val="center"/>
              <w:rPr>
                <w:rFonts w:ascii="仿宋" w:hAnsi="仿宋" w:eastAsia="仿宋" w:cs="仿宋"/>
                <w:bCs/>
                <w:kern w:val="0"/>
                <w:sz w:val="20"/>
                <w:szCs w:val="20"/>
              </w:rPr>
            </w:pPr>
          </w:p>
        </w:tc>
        <w:tc>
          <w:tcPr>
            <w:tcW w:w="1417" w:type="dxa"/>
            <w:gridSpan w:val="2"/>
            <w:vMerge w:val="continue"/>
            <w:shd w:val="clear" w:color="auto" w:fill="auto"/>
            <w:vAlign w:val="center"/>
          </w:tcPr>
          <w:p>
            <w:pPr>
              <w:widowControl/>
              <w:spacing w:line="300" w:lineRule="exact"/>
              <w:jc w:val="center"/>
              <w:rPr>
                <w:rFonts w:ascii="仿宋" w:hAnsi="仿宋" w:eastAsia="仿宋" w:cs="仿宋"/>
                <w:bCs/>
                <w:kern w:val="0"/>
                <w:sz w:val="20"/>
                <w:szCs w:val="20"/>
              </w:rPr>
            </w:pPr>
          </w:p>
        </w:tc>
        <w:tc>
          <w:tcPr>
            <w:tcW w:w="698" w:type="dxa"/>
            <w:vMerge w:val="continue"/>
            <w:shd w:val="clear" w:color="auto" w:fill="auto"/>
            <w:vAlign w:val="center"/>
          </w:tcPr>
          <w:p>
            <w:pPr>
              <w:widowControl/>
              <w:spacing w:line="300" w:lineRule="exact"/>
              <w:jc w:val="center"/>
              <w:rPr>
                <w:rFonts w:ascii="仿宋" w:hAnsi="仿宋" w:eastAsia="仿宋" w:cs="仿宋"/>
                <w:bCs/>
                <w:kern w:val="0"/>
                <w:sz w:val="20"/>
                <w:szCs w:val="20"/>
              </w:rPr>
            </w:pPr>
          </w:p>
        </w:tc>
        <w:tc>
          <w:tcPr>
            <w:tcW w:w="2601" w:type="dxa"/>
            <w:gridSpan w:val="7"/>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同意人数</w:t>
            </w:r>
          </w:p>
        </w:tc>
        <w:tc>
          <w:tcPr>
            <w:tcW w:w="882" w:type="dxa"/>
            <w:shd w:val="clear" w:color="auto" w:fill="auto"/>
            <w:vAlign w:val="center"/>
          </w:tcPr>
          <w:p>
            <w:pPr>
              <w:widowControl/>
              <w:spacing w:line="300" w:lineRule="exact"/>
              <w:jc w:val="center"/>
              <w:rPr>
                <w:rFonts w:ascii="仿宋" w:hAnsi="仿宋" w:eastAsia="仿宋" w:cs="仿宋"/>
                <w:bCs/>
                <w:kern w:val="0"/>
                <w:sz w:val="20"/>
                <w:szCs w:val="20"/>
              </w:rPr>
            </w:pPr>
          </w:p>
        </w:tc>
        <w:tc>
          <w:tcPr>
            <w:tcW w:w="1915" w:type="dxa"/>
            <w:gridSpan w:val="3"/>
            <w:shd w:val="clear" w:color="auto" w:fill="auto"/>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不同意人数</w:t>
            </w:r>
          </w:p>
        </w:tc>
        <w:tc>
          <w:tcPr>
            <w:tcW w:w="779" w:type="dxa"/>
            <w:shd w:val="clear" w:color="auto" w:fill="auto"/>
            <w:vAlign w:val="center"/>
          </w:tcPr>
          <w:p>
            <w:pPr>
              <w:widowControl/>
              <w:spacing w:line="300" w:lineRule="exact"/>
              <w:jc w:val="center"/>
              <w:rPr>
                <w:rFonts w:ascii="仿宋" w:hAnsi="仿宋" w:eastAsia="仿宋" w:cs="仿宋"/>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3" w:hRule="atLeast"/>
          <w:jc w:val="center"/>
        </w:trPr>
        <w:tc>
          <w:tcPr>
            <w:tcW w:w="1151" w:type="dxa"/>
            <w:vMerge w:val="continue"/>
            <w:vAlign w:val="center"/>
          </w:tcPr>
          <w:p>
            <w:pPr>
              <w:widowControl/>
              <w:spacing w:line="300" w:lineRule="exact"/>
              <w:jc w:val="center"/>
              <w:rPr>
                <w:rFonts w:ascii="仿宋" w:hAnsi="仿宋" w:eastAsia="仿宋" w:cs="仿宋"/>
                <w:bCs/>
                <w:kern w:val="0"/>
                <w:sz w:val="20"/>
                <w:szCs w:val="20"/>
              </w:rPr>
            </w:pPr>
          </w:p>
        </w:tc>
        <w:tc>
          <w:tcPr>
            <w:tcW w:w="8292" w:type="dxa"/>
            <w:gridSpan w:val="15"/>
            <w:shd w:val="clear" w:color="auto" w:fill="auto"/>
          </w:tcPr>
          <w:p>
            <w:pPr>
              <w:spacing w:line="300" w:lineRule="exact"/>
              <w:jc w:val="left"/>
              <w:rPr>
                <w:rFonts w:ascii="仿宋" w:hAnsi="仿宋" w:eastAsia="仿宋" w:cs="仿宋"/>
                <w:bCs/>
                <w:sz w:val="20"/>
                <w:szCs w:val="20"/>
              </w:rPr>
            </w:pPr>
            <w:r>
              <w:rPr>
                <w:rFonts w:hint="eastAsia" w:ascii="仿宋" w:hAnsi="仿宋" w:eastAsia="仿宋" w:cs="仿宋"/>
                <w:bCs/>
                <w:sz w:val="20"/>
                <w:szCs w:val="20"/>
              </w:rPr>
              <w:t>综合评语：</w:t>
            </w:r>
          </w:p>
          <w:p>
            <w:pPr>
              <w:spacing w:line="300" w:lineRule="exact"/>
              <w:jc w:val="center"/>
              <w:rPr>
                <w:rFonts w:ascii="仿宋" w:hAnsi="仿宋" w:eastAsia="仿宋" w:cs="仿宋"/>
                <w:bCs/>
                <w:sz w:val="20"/>
                <w:szCs w:val="20"/>
              </w:rPr>
            </w:pPr>
          </w:p>
          <w:p>
            <w:pPr>
              <w:spacing w:line="300" w:lineRule="exact"/>
              <w:jc w:val="center"/>
              <w:rPr>
                <w:rFonts w:ascii="仿宋" w:hAnsi="仿宋" w:eastAsia="仿宋" w:cs="仿宋"/>
                <w:bCs/>
                <w:sz w:val="20"/>
                <w:szCs w:val="20"/>
              </w:rPr>
            </w:pPr>
          </w:p>
          <w:p>
            <w:pPr>
              <w:spacing w:line="300" w:lineRule="exact"/>
              <w:jc w:val="center"/>
              <w:rPr>
                <w:rFonts w:ascii="仿宋" w:hAnsi="仿宋" w:eastAsia="仿宋" w:cs="仿宋"/>
                <w:bCs/>
                <w:sz w:val="20"/>
                <w:szCs w:val="20"/>
              </w:rPr>
            </w:pPr>
          </w:p>
          <w:p>
            <w:pPr>
              <w:spacing w:line="300" w:lineRule="exact"/>
              <w:jc w:val="center"/>
              <w:rPr>
                <w:rFonts w:ascii="仿宋" w:hAnsi="仿宋" w:eastAsia="仿宋" w:cs="仿宋"/>
                <w:bCs/>
                <w:sz w:val="20"/>
                <w:szCs w:val="20"/>
              </w:rPr>
            </w:pPr>
          </w:p>
          <w:p>
            <w:pPr>
              <w:spacing w:line="300" w:lineRule="exact"/>
              <w:jc w:val="center"/>
              <w:rPr>
                <w:rFonts w:ascii="仿宋" w:hAnsi="仿宋" w:eastAsia="仿宋" w:cs="仿宋"/>
                <w:bCs/>
                <w:sz w:val="20"/>
                <w:szCs w:val="20"/>
              </w:rPr>
            </w:pPr>
          </w:p>
          <w:p>
            <w:pPr>
              <w:spacing w:line="300" w:lineRule="exact"/>
              <w:jc w:val="center"/>
              <w:rPr>
                <w:rFonts w:ascii="仿宋" w:hAnsi="仿宋" w:eastAsia="仿宋" w:cs="仿宋"/>
                <w:bCs/>
                <w:sz w:val="20"/>
                <w:szCs w:val="20"/>
              </w:rPr>
            </w:pPr>
          </w:p>
          <w:p>
            <w:pPr>
              <w:spacing w:line="300" w:lineRule="exact"/>
              <w:ind w:firstLine="6300" w:firstLineChars="3150"/>
              <w:jc w:val="center"/>
              <w:rPr>
                <w:rFonts w:ascii="仿宋" w:hAnsi="仿宋" w:eastAsia="仿宋" w:cs="仿宋"/>
                <w:bCs/>
                <w:sz w:val="20"/>
                <w:szCs w:val="20"/>
              </w:rPr>
            </w:pPr>
            <w:r>
              <w:rPr>
                <w:rFonts w:hint="eastAsia" w:ascii="仿宋" w:hAnsi="仿宋" w:eastAsia="仿宋" w:cs="仿宋"/>
                <w:bCs/>
                <w:sz w:val="20"/>
                <w:szCs w:val="20"/>
              </w:rPr>
              <w:t>公  章</w:t>
            </w:r>
          </w:p>
          <w:p>
            <w:pPr>
              <w:spacing w:line="300" w:lineRule="exact"/>
              <w:ind w:firstLine="6200" w:firstLineChars="3100"/>
              <w:jc w:val="center"/>
              <w:rPr>
                <w:rFonts w:ascii="仿宋" w:hAnsi="仿宋" w:eastAsia="仿宋" w:cs="仿宋"/>
                <w:bCs/>
                <w:sz w:val="20"/>
                <w:szCs w:val="20"/>
              </w:rPr>
            </w:pPr>
            <w:r>
              <w:rPr>
                <w:rFonts w:hint="eastAsia" w:ascii="仿宋" w:hAnsi="仿宋" w:eastAsia="仿宋" w:cs="仿宋"/>
                <w:bCs/>
                <w:sz w:val="20"/>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7" w:hRule="atLeast"/>
          <w:jc w:val="center"/>
        </w:trPr>
        <w:tc>
          <w:tcPr>
            <w:tcW w:w="1151" w:type="dxa"/>
            <w:vAlign w:val="center"/>
          </w:tcPr>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评审</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委员</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会或</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人社</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部门</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审批</w:t>
            </w:r>
          </w:p>
          <w:p>
            <w:pPr>
              <w:widowControl/>
              <w:spacing w:line="300" w:lineRule="exact"/>
              <w:jc w:val="center"/>
              <w:rPr>
                <w:rFonts w:ascii="仿宋" w:hAnsi="仿宋" w:eastAsia="仿宋" w:cs="仿宋"/>
                <w:bCs/>
                <w:kern w:val="0"/>
                <w:sz w:val="20"/>
                <w:szCs w:val="20"/>
              </w:rPr>
            </w:pPr>
            <w:r>
              <w:rPr>
                <w:rFonts w:hint="eastAsia" w:ascii="仿宋" w:hAnsi="仿宋" w:eastAsia="仿宋" w:cs="仿宋"/>
                <w:bCs/>
                <w:kern w:val="0"/>
                <w:sz w:val="20"/>
                <w:szCs w:val="20"/>
              </w:rPr>
              <w:t>意见</w:t>
            </w:r>
          </w:p>
        </w:tc>
        <w:tc>
          <w:tcPr>
            <w:tcW w:w="8292" w:type="dxa"/>
            <w:gridSpan w:val="15"/>
            <w:shd w:val="clear" w:color="auto" w:fill="auto"/>
            <w:vAlign w:val="center"/>
          </w:tcPr>
          <w:p>
            <w:pPr>
              <w:spacing w:line="300" w:lineRule="exact"/>
              <w:jc w:val="left"/>
              <w:rPr>
                <w:rFonts w:ascii="仿宋" w:hAnsi="仿宋" w:eastAsia="仿宋" w:cs="仿宋"/>
                <w:bCs/>
                <w:sz w:val="20"/>
                <w:szCs w:val="20"/>
              </w:rPr>
            </w:pPr>
            <w:r>
              <w:rPr>
                <w:rFonts w:hint="eastAsia" w:ascii="仿宋" w:hAnsi="仿宋" w:eastAsia="仿宋" w:cs="仿宋"/>
                <w:bCs/>
                <w:sz w:val="20"/>
                <w:szCs w:val="20"/>
              </w:rPr>
              <w:t>审批意见：</w:t>
            </w:r>
          </w:p>
          <w:p>
            <w:pPr>
              <w:spacing w:line="300" w:lineRule="exact"/>
              <w:jc w:val="center"/>
              <w:rPr>
                <w:rFonts w:ascii="仿宋" w:hAnsi="仿宋" w:eastAsia="仿宋" w:cs="仿宋"/>
                <w:bCs/>
                <w:sz w:val="20"/>
                <w:szCs w:val="20"/>
              </w:rPr>
            </w:pPr>
          </w:p>
          <w:p>
            <w:pPr>
              <w:spacing w:line="300" w:lineRule="exact"/>
              <w:jc w:val="center"/>
              <w:rPr>
                <w:rFonts w:ascii="仿宋" w:hAnsi="仿宋" w:eastAsia="仿宋" w:cs="仿宋"/>
                <w:bCs/>
                <w:sz w:val="20"/>
                <w:szCs w:val="20"/>
              </w:rPr>
            </w:pPr>
          </w:p>
          <w:p>
            <w:pPr>
              <w:spacing w:line="300" w:lineRule="exact"/>
              <w:jc w:val="center"/>
              <w:rPr>
                <w:rFonts w:ascii="仿宋" w:hAnsi="仿宋" w:eastAsia="仿宋" w:cs="仿宋"/>
                <w:bCs/>
                <w:sz w:val="20"/>
                <w:szCs w:val="20"/>
              </w:rPr>
            </w:pPr>
          </w:p>
          <w:p>
            <w:pPr>
              <w:spacing w:line="300" w:lineRule="exact"/>
              <w:jc w:val="center"/>
              <w:rPr>
                <w:rFonts w:ascii="仿宋" w:hAnsi="仿宋" w:eastAsia="仿宋" w:cs="仿宋"/>
                <w:bCs/>
                <w:sz w:val="20"/>
                <w:szCs w:val="20"/>
              </w:rPr>
            </w:pPr>
          </w:p>
          <w:p>
            <w:pPr>
              <w:spacing w:line="300" w:lineRule="exact"/>
              <w:jc w:val="center"/>
              <w:rPr>
                <w:rFonts w:ascii="仿宋" w:hAnsi="仿宋" w:eastAsia="仿宋" w:cs="仿宋"/>
                <w:bCs/>
                <w:sz w:val="20"/>
                <w:szCs w:val="20"/>
              </w:rPr>
            </w:pPr>
          </w:p>
          <w:p>
            <w:pPr>
              <w:spacing w:line="300" w:lineRule="exact"/>
              <w:ind w:left="3011" w:leftChars="1434" w:firstLine="3700" w:firstLineChars="1850"/>
              <w:jc w:val="center"/>
              <w:rPr>
                <w:rFonts w:ascii="仿宋" w:hAnsi="仿宋" w:eastAsia="仿宋" w:cs="仿宋"/>
                <w:bCs/>
                <w:sz w:val="20"/>
                <w:szCs w:val="20"/>
              </w:rPr>
            </w:pPr>
            <w:r>
              <w:rPr>
                <w:rFonts w:hint="eastAsia" w:ascii="仿宋" w:hAnsi="仿宋" w:eastAsia="仿宋" w:cs="仿宋"/>
                <w:bCs/>
                <w:sz w:val="20"/>
                <w:szCs w:val="20"/>
              </w:rPr>
              <w:t>公  章</w:t>
            </w:r>
          </w:p>
          <w:p>
            <w:pPr>
              <w:spacing w:line="300" w:lineRule="exact"/>
              <w:ind w:firstLine="6600" w:firstLineChars="3300"/>
              <w:rPr>
                <w:rFonts w:ascii="仿宋" w:hAnsi="仿宋" w:eastAsia="仿宋" w:cs="仿宋"/>
                <w:bCs/>
                <w:sz w:val="20"/>
                <w:szCs w:val="20"/>
              </w:rPr>
            </w:pPr>
            <w:r>
              <w:rPr>
                <w:rFonts w:hint="eastAsia" w:ascii="仿宋" w:hAnsi="仿宋" w:eastAsia="仿宋" w:cs="仿宋"/>
                <w:bCs/>
                <w:sz w:val="20"/>
                <w:szCs w:val="20"/>
              </w:rPr>
              <w:t>年   月   日</w:t>
            </w:r>
          </w:p>
        </w:tc>
      </w:tr>
    </w:tbl>
    <w:p>
      <w:pPr>
        <w:spacing w:line="560" w:lineRule="exact"/>
        <w:jc w:val="left"/>
        <w:rPr>
          <w:rFonts w:ascii="仿宋" w:hAnsi="仿宋" w:eastAsia="仿宋" w:cs="仿宋"/>
          <w:b/>
          <w:bCs/>
          <w:kern w:val="0"/>
          <w:sz w:val="32"/>
          <w:szCs w:val="32"/>
        </w:rPr>
        <w:sectPr>
          <w:pgSz w:w="11906" w:h="16838"/>
          <w:pgMar w:top="1588" w:right="1474" w:bottom="1588" w:left="1588" w:header="851" w:footer="992" w:gutter="0"/>
          <w:cols w:space="425" w:num="1"/>
          <w:docGrid w:type="lines" w:linePitch="312" w:charSpace="0"/>
        </w:sectPr>
      </w:pPr>
    </w:p>
    <w:tbl>
      <w:tblPr>
        <w:tblStyle w:val="16"/>
        <w:tblW w:w="14670" w:type="dxa"/>
        <w:tblInd w:w="0" w:type="dxa"/>
        <w:tblLayout w:type="fixed"/>
        <w:tblCellMar>
          <w:top w:w="15" w:type="dxa"/>
          <w:left w:w="15" w:type="dxa"/>
          <w:bottom w:w="15" w:type="dxa"/>
          <w:right w:w="15" w:type="dxa"/>
        </w:tblCellMar>
      </w:tblPr>
      <w:tblGrid>
        <w:gridCol w:w="394"/>
        <w:gridCol w:w="476"/>
        <w:gridCol w:w="1130"/>
        <w:gridCol w:w="425"/>
        <w:gridCol w:w="851"/>
        <w:gridCol w:w="1013"/>
        <w:gridCol w:w="700"/>
        <w:gridCol w:w="916"/>
        <w:gridCol w:w="767"/>
        <w:gridCol w:w="1184"/>
        <w:gridCol w:w="666"/>
        <w:gridCol w:w="883"/>
        <w:gridCol w:w="851"/>
        <w:gridCol w:w="750"/>
        <w:gridCol w:w="585"/>
        <w:gridCol w:w="1040"/>
        <w:gridCol w:w="714"/>
        <w:gridCol w:w="704"/>
        <w:gridCol w:w="621"/>
      </w:tblGrid>
      <w:tr>
        <w:tblPrEx>
          <w:tblLayout w:type="fixed"/>
          <w:tblCellMar>
            <w:top w:w="15" w:type="dxa"/>
            <w:left w:w="15" w:type="dxa"/>
            <w:bottom w:w="15" w:type="dxa"/>
            <w:right w:w="15" w:type="dxa"/>
          </w:tblCellMar>
        </w:tblPrEx>
        <w:trPr>
          <w:trHeight w:val="309" w:hRule="atLeast"/>
        </w:trPr>
        <w:tc>
          <w:tcPr>
            <w:tcW w:w="14670" w:type="dxa"/>
            <w:gridSpan w:val="19"/>
            <w:shd w:val="clear" w:color="auto" w:fill="auto"/>
            <w:vAlign w:val="center"/>
          </w:tcPr>
          <w:p>
            <w:pPr>
              <w:widowControl/>
              <w:textAlignment w:val="center"/>
              <w:rPr>
                <w:rFonts w:ascii="黑体" w:hAnsi="黑体" w:eastAsia="黑体" w:cs="仿宋"/>
                <w:bCs/>
                <w:kern w:val="0"/>
                <w:sz w:val="32"/>
                <w:szCs w:val="32"/>
              </w:rPr>
            </w:pPr>
            <w:r>
              <w:rPr>
                <w:rFonts w:hint="eastAsia" w:ascii="黑体" w:hAnsi="黑体" w:eastAsia="黑体" w:cs="仿宋"/>
                <w:bCs/>
                <w:kern w:val="0"/>
                <w:sz w:val="32"/>
                <w:szCs w:val="32"/>
              </w:rPr>
              <w:t>附件3</w:t>
            </w:r>
          </w:p>
          <w:p>
            <w:pPr>
              <w:widowControl/>
              <w:jc w:val="center"/>
              <w:textAlignment w:val="center"/>
              <w:rPr>
                <w:rFonts w:ascii="方正小标宋简体" w:hAnsi="宋体" w:eastAsia="方正小标宋简体" w:cs="宋体"/>
                <w:bCs/>
                <w:sz w:val="40"/>
                <w:szCs w:val="40"/>
              </w:rPr>
            </w:pPr>
            <w:r>
              <w:rPr>
                <w:rFonts w:hint="eastAsia" w:ascii="方正小标宋简体" w:hAnsi="宋体" w:eastAsia="方正小标宋简体" w:cs="宋体"/>
                <w:bCs/>
                <w:kern w:val="0"/>
                <w:sz w:val="40"/>
                <w:szCs w:val="40"/>
              </w:rPr>
              <w:t>____系列专业技术职务任职资格评审一览表（样例）</w:t>
            </w:r>
          </w:p>
        </w:tc>
      </w:tr>
      <w:tr>
        <w:tblPrEx>
          <w:tblLayout w:type="fixed"/>
          <w:tblCellMar>
            <w:top w:w="15" w:type="dxa"/>
            <w:left w:w="15" w:type="dxa"/>
            <w:bottom w:w="15" w:type="dxa"/>
            <w:right w:w="15" w:type="dxa"/>
          </w:tblCellMar>
        </w:tblPrEx>
        <w:trPr>
          <w:trHeight w:val="469" w:hRule="atLeast"/>
        </w:trPr>
        <w:tc>
          <w:tcPr>
            <w:tcW w:w="14670"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bCs/>
                <w:szCs w:val="21"/>
              </w:rPr>
            </w:pPr>
            <w:r>
              <w:rPr>
                <w:rFonts w:hint="eastAsia" w:ascii="仿宋_GB2312" w:hAnsi="宋体" w:eastAsia="仿宋_GB2312" w:cs="宋体"/>
                <w:bCs/>
                <w:kern w:val="0"/>
                <w:szCs w:val="21"/>
              </w:rPr>
              <w:t>　　</w:t>
            </w:r>
            <w:r>
              <w:rPr>
                <w:rFonts w:hint="eastAsia" w:ascii="黑体" w:hAnsi="黑体" w:eastAsia="黑体" w:cs="宋体"/>
                <w:bCs/>
                <w:kern w:val="0"/>
                <w:szCs w:val="21"/>
              </w:rPr>
              <w:t>申报人所在单位（公章）：</w:t>
            </w:r>
          </w:p>
        </w:tc>
      </w:tr>
      <w:tr>
        <w:tblPrEx>
          <w:tblLayout w:type="fixed"/>
          <w:tblCellMar>
            <w:top w:w="15" w:type="dxa"/>
            <w:left w:w="15" w:type="dxa"/>
            <w:bottom w:w="15" w:type="dxa"/>
            <w:right w:w="15" w:type="dxa"/>
          </w:tblCellMar>
        </w:tblPrEx>
        <w:trPr>
          <w:trHeight w:val="930" w:hRule="atLeast"/>
        </w:trPr>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序</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号</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姓</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名</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所在单位</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性</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别</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出生</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年月</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职务</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现专业技术资格</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从事</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专业</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任职</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时间</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申报专业技术资格</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申报专业</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毕业学校及时间</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所学专业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学历</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学位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继续</w:t>
            </w:r>
            <w:r>
              <w:rPr>
                <w:rFonts w:hint="eastAsia" w:ascii="仿宋_GB2312" w:hAnsi="宋体" w:eastAsia="仿宋_GB2312" w:cs="宋体"/>
                <w:bCs/>
                <w:kern w:val="0"/>
                <w:szCs w:val="21"/>
              </w:rPr>
              <w:br w:type="textWrapping"/>
            </w:r>
            <w:r>
              <w:rPr>
                <w:rFonts w:hint="eastAsia" w:ascii="仿宋_GB2312" w:hAnsi="宋体" w:eastAsia="仿宋_GB2312" w:cs="宋体"/>
                <w:bCs/>
                <w:kern w:val="0"/>
                <w:szCs w:val="21"/>
              </w:rPr>
              <w:t>教育</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年度</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考核</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公示</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结果</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申报</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类型</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szCs w:val="21"/>
              </w:rPr>
              <w:t>符合条款</w:t>
            </w:r>
          </w:p>
        </w:tc>
      </w:tr>
      <w:tr>
        <w:tblPrEx>
          <w:tblLayout w:type="fixed"/>
          <w:tblCellMar>
            <w:top w:w="15" w:type="dxa"/>
            <w:left w:w="15" w:type="dxa"/>
            <w:bottom w:w="15" w:type="dxa"/>
            <w:right w:w="15" w:type="dxa"/>
          </w:tblCellMar>
        </w:tblPrEx>
        <w:trPr>
          <w:trHeight w:val="1375" w:hRule="atLeast"/>
        </w:trPr>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szCs w:val="21"/>
              </w:rPr>
              <w:t>001</w:t>
            </w: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bCs/>
                <w:szCs w:val="21"/>
              </w:rPr>
            </w:pPr>
            <w:r>
              <w:rPr>
                <w:rFonts w:hint="eastAsia" w:ascii="仿宋_GB2312" w:hAnsi="宋体" w:eastAsia="仿宋_GB2312" w:cs="宋体"/>
                <w:bCs/>
                <w:kern w:val="0"/>
                <w:szCs w:val="21"/>
              </w:rPr>
              <w:t>张三</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某建筑公司</w:t>
            </w:r>
          </w:p>
        </w:tc>
        <w:tc>
          <w:tcPr>
            <w:tcW w:w="425"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男</w:t>
            </w:r>
          </w:p>
        </w:tc>
        <w:tc>
          <w:tcPr>
            <w:tcW w:w="851"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1979.11</w:t>
            </w:r>
          </w:p>
        </w:tc>
        <w:tc>
          <w:tcPr>
            <w:tcW w:w="1013" w:type="dxa"/>
            <w:shd w:val="clear" w:color="auto" w:fill="auto"/>
            <w:vAlign w:val="center"/>
          </w:tcPr>
          <w:p>
            <w:pPr>
              <w:widowControl/>
              <w:spacing w:line="320" w:lineRule="exact"/>
              <w:jc w:val="left"/>
              <w:textAlignment w:val="center"/>
              <w:rPr>
                <w:rFonts w:ascii="仿宋_GB2312" w:hAnsi="宋体" w:eastAsia="仿宋_GB2312" w:cs="宋体"/>
                <w:bCs/>
                <w:szCs w:val="21"/>
              </w:rPr>
            </w:pPr>
            <w:r>
              <w:rPr>
                <w:rFonts w:hint="eastAsia" w:ascii="仿宋_GB2312" w:hAnsi="宋体" w:eastAsia="仿宋_GB2312" w:cs="宋体"/>
                <w:bCs/>
                <w:kern w:val="0"/>
                <w:szCs w:val="21"/>
              </w:rPr>
              <w:t>某建筑公司副经理</w:t>
            </w:r>
          </w:p>
        </w:tc>
        <w:tc>
          <w:tcPr>
            <w:tcW w:w="700"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工程师</w:t>
            </w:r>
          </w:p>
        </w:tc>
        <w:tc>
          <w:tcPr>
            <w:tcW w:w="916"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土木工程</w:t>
            </w:r>
          </w:p>
        </w:tc>
        <w:tc>
          <w:tcPr>
            <w:tcW w:w="76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2012.07</w:t>
            </w:r>
          </w:p>
        </w:tc>
        <w:tc>
          <w:tcPr>
            <w:tcW w:w="1184"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高级工程师</w:t>
            </w:r>
          </w:p>
        </w:tc>
        <w:tc>
          <w:tcPr>
            <w:tcW w:w="666"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土木</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工程</w:t>
            </w:r>
          </w:p>
        </w:tc>
        <w:tc>
          <w:tcPr>
            <w:tcW w:w="883"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长安大学，2007.1</w:t>
            </w:r>
          </w:p>
        </w:tc>
        <w:tc>
          <w:tcPr>
            <w:tcW w:w="851"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土木工程</w:t>
            </w:r>
          </w:p>
        </w:tc>
        <w:tc>
          <w:tcPr>
            <w:tcW w:w="750"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大学本科/无学位</w:t>
            </w:r>
          </w:p>
        </w:tc>
        <w:tc>
          <w:tcPr>
            <w:tcW w:w="585"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342</w:t>
            </w:r>
            <w:r>
              <w:rPr>
                <w:rFonts w:hint="eastAsia" w:ascii="仿宋_GB2312" w:hAnsi="宋体" w:eastAsia="仿宋_GB2312" w:cs="宋体"/>
                <w:bCs/>
                <w:kern w:val="0"/>
                <w:szCs w:val="21"/>
              </w:rPr>
              <w:br w:type="textWrapping"/>
            </w:r>
            <w:r>
              <w:rPr>
                <w:rFonts w:hint="eastAsia" w:ascii="仿宋_GB2312" w:hAnsi="宋体" w:eastAsia="仿宋_GB2312" w:cs="宋体"/>
                <w:bCs/>
                <w:kern w:val="0"/>
                <w:szCs w:val="21"/>
              </w:rPr>
              <w:t>(学时)</w:t>
            </w:r>
          </w:p>
        </w:tc>
        <w:tc>
          <w:tcPr>
            <w:tcW w:w="1040"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2014优秀</w:t>
            </w:r>
            <w:r>
              <w:rPr>
                <w:rFonts w:hint="eastAsia" w:ascii="仿宋_GB2312" w:hAnsi="宋体" w:eastAsia="仿宋_GB2312" w:cs="宋体"/>
                <w:bCs/>
                <w:kern w:val="0"/>
                <w:szCs w:val="21"/>
              </w:rPr>
              <w:br w:type="textWrapping"/>
            </w:r>
            <w:r>
              <w:rPr>
                <w:rFonts w:hint="eastAsia" w:ascii="仿宋_GB2312" w:hAnsi="宋体" w:eastAsia="仿宋_GB2312" w:cs="宋体"/>
                <w:bCs/>
                <w:kern w:val="0"/>
                <w:szCs w:val="21"/>
              </w:rPr>
              <w:t>2015优秀</w:t>
            </w:r>
            <w:r>
              <w:rPr>
                <w:rFonts w:hint="eastAsia" w:ascii="仿宋_GB2312" w:hAnsi="宋体" w:eastAsia="仿宋_GB2312" w:cs="宋体"/>
                <w:bCs/>
                <w:kern w:val="0"/>
                <w:szCs w:val="21"/>
              </w:rPr>
              <w:br w:type="textWrapping"/>
            </w:r>
            <w:r>
              <w:rPr>
                <w:rFonts w:hint="eastAsia" w:ascii="仿宋_GB2312" w:hAnsi="宋体" w:eastAsia="仿宋_GB2312" w:cs="宋体"/>
                <w:bCs/>
                <w:kern w:val="0"/>
                <w:szCs w:val="21"/>
              </w:rPr>
              <w:t>2016优秀</w:t>
            </w:r>
            <w:r>
              <w:rPr>
                <w:rFonts w:hint="eastAsia" w:ascii="仿宋_GB2312" w:hAnsi="宋体" w:eastAsia="仿宋_GB2312" w:cs="宋体"/>
                <w:bCs/>
                <w:kern w:val="0"/>
                <w:szCs w:val="21"/>
              </w:rPr>
              <w:br w:type="textWrapping"/>
            </w:r>
            <w:r>
              <w:rPr>
                <w:rFonts w:hint="eastAsia" w:ascii="仿宋_GB2312" w:hAnsi="宋体" w:eastAsia="仿宋_GB2312" w:cs="宋体"/>
                <w:bCs/>
                <w:kern w:val="0"/>
                <w:szCs w:val="21"/>
              </w:rPr>
              <w:t>2017合格</w:t>
            </w:r>
            <w:r>
              <w:rPr>
                <w:rFonts w:hint="eastAsia" w:ascii="仿宋_GB2312" w:hAnsi="宋体" w:eastAsia="仿宋_GB2312" w:cs="宋体"/>
                <w:bCs/>
                <w:kern w:val="0"/>
                <w:szCs w:val="21"/>
              </w:rPr>
              <w:br w:type="textWrapping"/>
            </w:r>
            <w:r>
              <w:rPr>
                <w:rFonts w:hint="eastAsia" w:ascii="仿宋_GB2312" w:hAnsi="宋体" w:eastAsia="仿宋_GB2312" w:cs="宋体"/>
                <w:bCs/>
                <w:kern w:val="0"/>
                <w:szCs w:val="21"/>
              </w:rPr>
              <w:t>2018合格</w:t>
            </w:r>
          </w:p>
        </w:tc>
        <w:tc>
          <w:tcPr>
            <w:tcW w:w="714"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无异议</w:t>
            </w:r>
          </w:p>
        </w:tc>
        <w:tc>
          <w:tcPr>
            <w:tcW w:w="704"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破格</w:t>
            </w:r>
          </w:p>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申报</w:t>
            </w:r>
          </w:p>
        </w:tc>
        <w:tc>
          <w:tcPr>
            <w:tcW w:w="621"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szCs w:val="21"/>
              </w:rPr>
              <w:t>第八条第三款</w:t>
            </w:r>
          </w:p>
        </w:tc>
      </w:tr>
      <w:tr>
        <w:tblPrEx>
          <w:tblLayout w:type="fixed"/>
          <w:tblCellMar>
            <w:top w:w="15" w:type="dxa"/>
            <w:left w:w="15" w:type="dxa"/>
            <w:bottom w:w="15" w:type="dxa"/>
            <w:right w:w="15" w:type="dxa"/>
          </w:tblCellMar>
        </w:tblPrEx>
        <w:trPr>
          <w:trHeight w:val="930" w:hRule="atLeast"/>
        </w:trPr>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bCs/>
                <w:szCs w:val="21"/>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bCs/>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工作简历</w:t>
            </w:r>
          </w:p>
        </w:tc>
        <w:tc>
          <w:tcPr>
            <w:tcW w:w="12670"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bCs/>
                <w:szCs w:val="21"/>
              </w:rPr>
            </w:pPr>
            <w:r>
              <w:rPr>
                <w:rFonts w:hint="eastAsia" w:ascii="仿宋_GB2312" w:hAnsi="宋体" w:eastAsia="仿宋_GB2312" w:cs="宋体"/>
                <w:bCs/>
                <w:kern w:val="0"/>
                <w:szCs w:val="21"/>
              </w:rPr>
              <w:t>1.2007.1-2010.12 某公司从事监理工作</w:t>
            </w:r>
            <w:r>
              <w:rPr>
                <w:rFonts w:hint="eastAsia" w:ascii="仿宋_GB2312" w:hAnsi="宋体" w:eastAsia="仿宋_GB2312" w:cs="宋体"/>
                <w:bCs/>
                <w:kern w:val="0"/>
                <w:szCs w:val="21"/>
              </w:rPr>
              <w:br w:type="textWrapping"/>
            </w:r>
            <w:r>
              <w:rPr>
                <w:rFonts w:hint="eastAsia" w:ascii="仿宋_GB2312" w:hAnsi="宋体" w:eastAsia="仿宋_GB2312" w:cs="宋体"/>
                <w:bCs/>
                <w:kern w:val="0"/>
                <w:szCs w:val="21"/>
              </w:rPr>
              <w:t>2.2011.12-2013.12某公司从事项目经理工作</w:t>
            </w:r>
            <w:r>
              <w:rPr>
                <w:rFonts w:hint="eastAsia" w:ascii="仿宋_GB2312" w:hAnsi="宋体" w:eastAsia="仿宋_GB2312" w:cs="宋体"/>
                <w:bCs/>
                <w:kern w:val="0"/>
                <w:szCs w:val="21"/>
              </w:rPr>
              <w:br w:type="textWrapping"/>
            </w:r>
            <w:r>
              <w:rPr>
                <w:rFonts w:hint="eastAsia" w:ascii="仿宋_GB2312" w:hAnsi="宋体" w:eastAsia="仿宋_GB2312" w:cs="宋体"/>
                <w:bCs/>
                <w:kern w:val="0"/>
                <w:szCs w:val="21"/>
              </w:rPr>
              <w:t>3.2014.1至今某公司担任副经理</w:t>
            </w:r>
          </w:p>
        </w:tc>
      </w:tr>
      <w:tr>
        <w:tblPrEx>
          <w:tblLayout w:type="fixed"/>
          <w:tblCellMar>
            <w:top w:w="15" w:type="dxa"/>
            <w:left w:w="15" w:type="dxa"/>
            <w:bottom w:w="15" w:type="dxa"/>
            <w:right w:w="15" w:type="dxa"/>
          </w:tblCellMar>
        </w:tblPrEx>
        <w:trPr>
          <w:trHeight w:val="903" w:hRule="atLeast"/>
        </w:trPr>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bCs/>
                <w:szCs w:val="21"/>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bCs/>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任现职以来</w:t>
            </w:r>
            <w:r>
              <w:rPr>
                <w:rFonts w:hint="eastAsia" w:ascii="仿宋_GB2312" w:hAnsi="宋体" w:eastAsia="仿宋_GB2312" w:cs="宋体"/>
                <w:bCs/>
                <w:kern w:val="0"/>
                <w:szCs w:val="21"/>
              </w:rPr>
              <w:br w:type="textWrapping"/>
            </w:r>
            <w:r>
              <w:rPr>
                <w:rFonts w:hint="eastAsia" w:ascii="仿宋_GB2312" w:hAnsi="宋体" w:eastAsia="仿宋_GB2312" w:cs="宋体"/>
                <w:bCs/>
                <w:kern w:val="0"/>
                <w:szCs w:val="21"/>
              </w:rPr>
              <w:t>主要业绩成果</w:t>
            </w:r>
          </w:p>
        </w:tc>
        <w:tc>
          <w:tcPr>
            <w:tcW w:w="12670" w:type="dxa"/>
            <w:gridSpan w:val="16"/>
            <w:tcBorders>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宋体" w:eastAsia="仿宋_GB2312" w:cs="宋体"/>
                <w:bCs/>
                <w:kern w:val="0"/>
                <w:szCs w:val="21"/>
              </w:rPr>
            </w:pPr>
            <w:r>
              <w:rPr>
                <w:rFonts w:hint="eastAsia" w:ascii="仿宋_GB2312" w:hAnsi="宋体" w:eastAsia="仿宋_GB2312" w:cs="宋体"/>
                <w:bCs/>
                <w:kern w:val="0"/>
                <w:szCs w:val="21"/>
              </w:rPr>
              <w:t>1.2014.6-2015.6，主持人，省（部）级，已结项，自治区级工法《施工工法》，提高地面抗裂性、抗冲击性，减少混凝土用量</w:t>
            </w:r>
          </w:p>
          <w:p>
            <w:pPr>
              <w:widowControl/>
              <w:spacing w:line="320" w:lineRule="exact"/>
              <w:jc w:val="left"/>
              <w:textAlignment w:val="top"/>
              <w:rPr>
                <w:rFonts w:ascii="仿宋_GB2312" w:hAnsi="宋体" w:eastAsia="仿宋_GB2312" w:cs="宋体"/>
                <w:bCs/>
                <w:kern w:val="0"/>
                <w:szCs w:val="21"/>
              </w:rPr>
            </w:pPr>
            <w:r>
              <w:rPr>
                <w:rFonts w:hint="eastAsia" w:ascii="仿宋_GB2312" w:hAnsi="宋体" w:eastAsia="仿宋_GB2312" w:cs="宋体"/>
                <w:bCs/>
                <w:kern w:val="0"/>
                <w:szCs w:val="21"/>
              </w:rPr>
              <w:t>2.2012.9-2015.8，参与，国家级，已结项，承建宁夏国际会议中心；</w:t>
            </w:r>
          </w:p>
          <w:p>
            <w:pPr>
              <w:widowControl/>
              <w:spacing w:line="320" w:lineRule="exact"/>
              <w:jc w:val="left"/>
              <w:textAlignment w:val="top"/>
              <w:rPr>
                <w:rFonts w:ascii="仿宋_GB2312" w:hAnsi="宋体" w:eastAsia="仿宋_GB2312" w:cs="宋体"/>
                <w:bCs/>
                <w:szCs w:val="21"/>
              </w:rPr>
            </w:pPr>
            <w:r>
              <w:rPr>
                <w:rFonts w:hint="eastAsia" w:ascii="仿宋_GB2312" w:hAnsi="宋体" w:eastAsia="仿宋_GB2312" w:cs="宋体"/>
                <w:bCs/>
                <w:kern w:val="0"/>
                <w:szCs w:val="21"/>
              </w:rPr>
              <w:t>3.2017.3，其他，省（部）级，其他，2016年度“全区建筑行业先进个人”。</w:t>
            </w:r>
          </w:p>
        </w:tc>
      </w:tr>
      <w:tr>
        <w:tblPrEx>
          <w:tblLayout w:type="fixed"/>
          <w:tblCellMar>
            <w:top w:w="15" w:type="dxa"/>
            <w:left w:w="15" w:type="dxa"/>
            <w:bottom w:w="15" w:type="dxa"/>
            <w:right w:w="15" w:type="dxa"/>
          </w:tblCellMar>
        </w:tblPrEx>
        <w:trPr>
          <w:trHeight w:val="890" w:hRule="atLeast"/>
        </w:trPr>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bCs/>
                <w:szCs w:val="21"/>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bCs/>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任现职以来</w:t>
            </w:r>
            <w:r>
              <w:rPr>
                <w:rFonts w:hint="eastAsia" w:ascii="仿宋_GB2312" w:hAnsi="宋体" w:eastAsia="仿宋_GB2312" w:cs="宋体"/>
                <w:bCs/>
                <w:kern w:val="0"/>
                <w:szCs w:val="21"/>
              </w:rPr>
              <w:br w:type="textWrapping"/>
            </w:r>
            <w:r>
              <w:rPr>
                <w:rFonts w:hint="eastAsia" w:ascii="仿宋_GB2312" w:hAnsi="宋体" w:eastAsia="仿宋_GB2312" w:cs="宋体"/>
                <w:bCs/>
                <w:kern w:val="0"/>
                <w:szCs w:val="21"/>
              </w:rPr>
              <w:t>主要专业论文著作</w:t>
            </w:r>
          </w:p>
        </w:tc>
        <w:tc>
          <w:tcPr>
            <w:tcW w:w="12670" w:type="dxa"/>
            <w:gridSpan w:val="16"/>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Style w:val="29"/>
                <w:rFonts w:hint="default" w:ascii="仿宋_GB2312" w:eastAsia="仿宋_GB2312"/>
                <w:bCs/>
                <w:color w:val="auto"/>
                <w:sz w:val="21"/>
                <w:szCs w:val="21"/>
              </w:rPr>
            </w:pPr>
            <w:r>
              <w:rPr>
                <w:rStyle w:val="29"/>
                <w:rFonts w:hint="default" w:ascii="仿宋_GB2312" w:eastAsia="仿宋_GB2312"/>
                <w:bCs/>
                <w:color w:val="auto"/>
                <w:sz w:val="21"/>
                <w:szCs w:val="21"/>
              </w:rPr>
              <w:t>1.2017.12</w:t>
            </w:r>
            <w:r>
              <w:rPr>
                <w:rStyle w:val="30"/>
                <w:rFonts w:hint="default" w:ascii="仿宋_GB2312" w:eastAsia="仿宋_GB2312"/>
                <w:bCs/>
                <w:color w:val="auto"/>
                <w:sz w:val="21"/>
                <w:szCs w:val="21"/>
              </w:rPr>
              <w:t>，</w:t>
            </w:r>
            <w:r>
              <w:rPr>
                <w:rStyle w:val="29"/>
                <w:rFonts w:hint="default" w:ascii="仿宋_GB2312" w:eastAsia="仿宋_GB2312"/>
                <w:bCs/>
                <w:color w:val="auto"/>
                <w:sz w:val="21"/>
                <w:szCs w:val="21"/>
              </w:rPr>
              <w:t>《浅谈建设</w:t>
            </w:r>
            <w:r>
              <w:rPr>
                <w:rStyle w:val="29"/>
                <w:rFonts w:hint="eastAsia" w:ascii="仿宋_GB2312" w:eastAsia="仿宋_GB2312"/>
                <w:bCs/>
                <w:color w:val="auto"/>
                <w:sz w:val="21"/>
                <w:szCs w:val="21"/>
                <w:lang w:eastAsia="zh-CN"/>
              </w:rPr>
              <w:t>工程</w:t>
            </w:r>
            <w:r>
              <w:rPr>
                <w:rStyle w:val="29"/>
                <w:rFonts w:hint="default" w:ascii="仿宋_GB2312" w:eastAsia="仿宋_GB2312"/>
                <w:bCs/>
                <w:color w:val="auto"/>
                <w:sz w:val="21"/>
                <w:szCs w:val="21"/>
              </w:rPr>
              <w:t>质量控制》，独著，一般期刊，工程技术；</w:t>
            </w:r>
          </w:p>
          <w:p>
            <w:pPr>
              <w:widowControl/>
              <w:spacing w:line="320" w:lineRule="exact"/>
              <w:jc w:val="left"/>
              <w:textAlignment w:val="top"/>
              <w:rPr>
                <w:rFonts w:ascii="仿宋_GB2312" w:hAnsi="宋体" w:eastAsia="仿宋_GB2312" w:cs="宋体"/>
                <w:bCs/>
                <w:szCs w:val="21"/>
              </w:rPr>
            </w:pPr>
            <w:r>
              <w:rPr>
                <w:rStyle w:val="29"/>
                <w:rFonts w:hint="default" w:ascii="仿宋_GB2312" w:eastAsia="仿宋_GB2312"/>
                <w:bCs/>
                <w:color w:val="auto"/>
                <w:sz w:val="21"/>
                <w:szCs w:val="21"/>
              </w:rPr>
              <w:t xml:space="preserve">2.2018.12，《宁夏建筑工程质量标准化实施指南》，编委，合著，110千字，中国建材工业出版社。                                                                         </w:t>
            </w:r>
          </w:p>
        </w:tc>
      </w:tr>
      <w:tr>
        <w:tblPrEx>
          <w:tblLayout w:type="fixed"/>
          <w:tblCellMar>
            <w:top w:w="15" w:type="dxa"/>
            <w:left w:w="15" w:type="dxa"/>
            <w:bottom w:w="15" w:type="dxa"/>
            <w:right w:w="15" w:type="dxa"/>
          </w:tblCellMar>
        </w:tblPrEx>
        <w:trPr>
          <w:trHeight w:val="534" w:hRule="atLeast"/>
        </w:trPr>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bCs/>
                <w:szCs w:val="21"/>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仿宋_GB2312" w:hAnsi="宋体" w:eastAsia="仿宋_GB2312" w:cs="宋体"/>
                <w:bCs/>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kern w:val="0"/>
                <w:szCs w:val="21"/>
              </w:rPr>
            </w:pPr>
            <w:r>
              <w:rPr>
                <w:rFonts w:hint="eastAsia" w:ascii="仿宋_GB2312" w:hAnsi="宋体" w:eastAsia="仿宋_GB2312" w:cs="宋体"/>
                <w:bCs/>
                <w:kern w:val="0"/>
                <w:szCs w:val="21"/>
              </w:rPr>
              <w:t>破格依据</w:t>
            </w:r>
          </w:p>
        </w:tc>
        <w:tc>
          <w:tcPr>
            <w:tcW w:w="12670"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bCs/>
                <w:szCs w:val="21"/>
              </w:rPr>
            </w:pPr>
            <w:r>
              <w:rPr>
                <w:rFonts w:hint="eastAsia" w:ascii="仿宋_GB2312" w:hAnsi="宋体" w:eastAsia="仿宋_GB2312" w:cs="宋体"/>
                <w:bCs/>
                <w:szCs w:val="21"/>
              </w:rPr>
              <w:t>取得自治区科技进步二等奖，符合《宁夏回族自治区突出贡献人才和引进高层次人才职称评审办法》</w:t>
            </w:r>
          </w:p>
        </w:tc>
      </w:tr>
      <w:tr>
        <w:tblPrEx>
          <w:tblLayout w:type="fixed"/>
          <w:tblCellMar>
            <w:top w:w="15" w:type="dxa"/>
            <w:left w:w="15" w:type="dxa"/>
            <w:bottom w:w="15" w:type="dxa"/>
            <w:right w:w="15" w:type="dxa"/>
          </w:tblCellMar>
        </w:tblPrEx>
        <w:trPr>
          <w:trHeight w:val="694" w:hRule="atLeast"/>
        </w:trPr>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bCs/>
                <w:szCs w:val="21"/>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仿宋_GB2312" w:hAnsi="宋体" w:eastAsia="仿宋_GB2312" w:cs="宋体"/>
                <w:bCs/>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bCs/>
                <w:szCs w:val="21"/>
              </w:rPr>
            </w:pPr>
            <w:r>
              <w:rPr>
                <w:rFonts w:hint="eastAsia" w:ascii="仿宋_GB2312" w:hAnsi="宋体" w:eastAsia="仿宋_GB2312" w:cs="宋体"/>
                <w:bCs/>
                <w:kern w:val="0"/>
                <w:szCs w:val="21"/>
              </w:rPr>
              <w:t>备注</w:t>
            </w:r>
          </w:p>
        </w:tc>
        <w:tc>
          <w:tcPr>
            <w:tcW w:w="12670"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bCs/>
                <w:kern w:val="0"/>
                <w:szCs w:val="21"/>
              </w:rPr>
            </w:pPr>
            <w:r>
              <w:rPr>
                <w:rFonts w:hint="eastAsia" w:ascii="仿宋_GB2312" w:hAnsi="宋体" w:eastAsia="仿宋_GB2312" w:cs="宋体"/>
                <w:bCs/>
                <w:kern w:val="0"/>
                <w:szCs w:val="21"/>
              </w:rPr>
              <w:t xml:space="preserve">上年度参评情况：一、上一年提交论文，论文查重比对重复率40%、80% 二、专家组结论：1.无创新成果，2.论文质量差，3.答辩不合格                                                                                                     </w:t>
            </w:r>
          </w:p>
          <w:p>
            <w:pPr>
              <w:widowControl/>
              <w:spacing w:line="320" w:lineRule="exact"/>
              <w:jc w:val="left"/>
              <w:textAlignment w:val="center"/>
              <w:rPr>
                <w:rFonts w:ascii="仿宋_GB2312" w:hAnsi="宋体" w:eastAsia="仿宋_GB2312" w:cs="宋体"/>
                <w:bCs/>
                <w:szCs w:val="21"/>
              </w:rPr>
            </w:pPr>
          </w:p>
        </w:tc>
      </w:tr>
    </w:tbl>
    <w:p>
      <w:pPr>
        <w:spacing w:line="560" w:lineRule="exact"/>
        <w:jc w:val="left"/>
        <w:rPr>
          <w:rFonts w:ascii="仿宋" w:hAnsi="仿宋" w:eastAsia="仿宋" w:cs="仿宋"/>
          <w:b/>
          <w:bCs/>
          <w:kern w:val="0"/>
          <w:sz w:val="32"/>
          <w:szCs w:val="32"/>
        </w:rPr>
        <w:sectPr>
          <w:pgSz w:w="16838" w:h="11906" w:orient="landscape"/>
          <w:pgMar w:top="1418" w:right="1418" w:bottom="1418" w:left="1418" w:header="851" w:footer="992" w:gutter="0"/>
          <w:cols w:space="425" w:num="1"/>
          <w:docGrid w:type="lines" w:linePitch="312" w:charSpace="0"/>
        </w:sectPr>
      </w:pPr>
    </w:p>
    <w:p>
      <w:pPr>
        <w:spacing w:line="560" w:lineRule="exact"/>
        <w:jc w:val="left"/>
        <w:rPr>
          <w:rFonts w:ascii="黑体" w:hAnsi="黑体" w:eastAsia="黑体" w:cs="仿宋"/>
          <w:bCs/>
          <w:kern w:val="0"/>
          <w:sz w:val="32"/>
          <w:szCs w:val="32"/>
        </w:rPr>
      </w:pPr>
      <w:r>
        <w:rPr>
          <w:rFonts w:hint="eastAsia" w:ascii="黑体" w:hAnsi="黑体" w:eastAsia="黑体" w:cs="仿宋"/>
          <w:bCs/>
          <w:kern w:val="0"/>
          <w:sz w:val="32"/>
          <w:szCs w:val="32"/>
        </w:rPr>
        <w:t>附件4</w:t>
      </w:r>
    </w:p>
    <w:p>
      <w:pPr>
        <w:spacing w:line="560" w:lineRule="exact"/>
        <w:jc w:val="center"/>
        <w:rPr>
          <w:rFonts w:ascii="方正小标宋简体" w:hAnsi="Times New Roman" w:eastAsia="方正小标宋简体" w:cs="Times New Roman"/>
          <w:bCs/>
          <w:spacing w:val="-6"/>
          <w:sz w:val="36"/>
          <w:szCs w:val="36"/>
        </w:rPr>
      </w:pPr>
      <w:r>
        <w:rPr>
          <w:rFonts w:hint="eastAsia" w:ascii="方正小标宋简体" w:hAnsi="Times New Roman" w:eastAsia="方正小标宋简体" w:cs="Times New Roman"/>
          <w:bCs/>
          <w:spacing w:val="-6"/>
          <w:sz w:val="36"/>
          <w:szCs w:val="36"/>
        </w:rPr>
        <w:t>宁夏回族自治区专业技术职务任职资格申报材料清单</w:t>
      </w:r>
    </w:p>
    <w:tbl>
      <w:tblPr>
        <w:tblStyle w:val="16"/>
        <w:tblW w:w="9455" w:type="dxa"/>
        <w:jc w:val="center"/>
        <w:tblInd w:w="0" w:type="dxa"/>
        <w:tblLayout w:type="fixed"/>
        <w:tblCellMar>
          <w:top w:w="0" w:type="dxa"/>
          <w:left w:w="0" w:type="dxa"/>
          <w:bottom w:w="0" w:type="dxa"/>
          <w:right w:w="0" w:type="dxa"/>
        </w:tblCellMar>
      </w:tblPr>
      <w:tblGrid>
        <w:gridCol w:w="781"/>
        <w:gridCol w:w="744"/>
        <w:gridCol w:w="3584"/>
        <w:gridCol w:w="1266"/>
        <w:gridCol w:w="2229"/>
        <w:gridCol w:w="851"/>
      </w:tblGrid>
      <w:tr>
        <w:tblPrEx>
          <w:tblLayout w:type="fixed"/>
          <w:tblCellMar>
            <w:top w:w="0" w:type="dxa"/>
            <w:left w:w="0" w:type="dxa"/>
            <w:bottom w:w="0" w:type="dxa"/>
            <w:right w:w="0" w:type="dxa"/>
          </w:tblCellMar>
        </w:tblPrEx>
        <w:trPr>
          <w:trHeight w:val="541" w:hRule="atLeast"/>
          <w:jc w:val="center"/>
        </w:trPr>
        <w:tc>
          <w:tcPr>
            <w:tcW w:w="15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sz w:val="24"/>
              </w:rPr>
              <w:t>姓  名</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sz w:val="24"/>
              </w:rPr>
              <w:t>单  位</w:t>
            </w:r>
          </w:p>
        </w:tc>
        <w:tc>
          <w:tcPr>
            <w:tcW w:w="3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p>
        </w:tc>
      </w:tr>
      <w:tr>
        <w:tblPrEx>
          <w:tblLayout w:type="fixed"/>
          <w:tblCellMar>
            <w:top w:w="0" w:type="dxa"/>
            <w:left w:w="0" w:type="dxa"/>
            <w:bottom w:w="0" w:type="dxa"/>
            <w:right w:w="0" w:type="dxa"/>
          </w:tblCellMar>
        </w:tblPrEx>
        <w:trPr>
          <w:trHeight w:val="541" w:hRule="atLeast"/>
          <w:jc w:val="center"/>
        </w:trPr>
        <w:tc>
          <w:tcPr>
            <w:tcW w:w="15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申报系列</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申报专业</w:t>
            </w:r>
          </w:p>
        </w:tc>
        <w:tc>
          <w:tcPr>
            <w:tcW w:w="3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p>
        </w:tc>
      </w:tr>
      <w:tr>
        <w:tblPrEx>
          <w:tblLayout w:type="fixed"/>
          <w:tblCellMar>
            <w:top w:w="0" w:type="dxa"/>
            <w:left w:w="0" w:type="dxa"/>
            <w:bottom w:w="0" w:type="dxa"/>
            <w:right w:w="0" w:type="dxa"/>
          </w:tblCellMar>
        </w:tblPrEx>
        <w:trPr>
          <w:trHeight w:val="541" w:hRule="atLeast"/>
          <w:jc w:val="center"/>
        </w:trPr>
        <w:tc>
          <w:tcPr>
            <w:tcW w:w="15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申报层级</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联系电话</w:t>
            </w:r>
          </w:p>
        </w:tc>
        <w:tc>
          <w:tcPr>
            <w:tcW w:w="3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序号</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sz w:val="24"/>
              </w:rPr>
              <w:t>清单内容</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数量</w:t>
            </w: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sz w:val="24"/>
              </w:rPr>
            </w:pPr>
            <w:r>
              <w:rPr>
                <w:rFonts w:hint="eastAsia" w:ascii="仿宋_GB2312" w:hAnsi="仿宋" w:eastAsia="仿宋_GB2312" w:cs="仿宋"/>
                <w:bCs/>
                <w:kern w:val="0"/>
                <w:sz w:val="24"/>
              </w:rPr>
              <w:t>《宁夏回族自治区专业技术职务任职资格申报材料清单》</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2份</w:t>
            </w: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2</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sz w:val="24"/>
              </w:rPr>
            </w:pPr>
            <w:r>
              <w:rPr>
                <w:rFonts w:hint="eastAsia" w:ascii="仿宋_GB2312" w:hAnsi="仿宋" w:eastAsia="仿宋_GB2312" w:cs="仿宋"/>
                <w:bCs/>
                <w:kern w:val="0"/>
                <w:sz w:val="24"/>
              </w:rPr>
              <w:t>《宁夏回族自治区专业技术职称登记表》（系统导出，正反面打印并签字盖章）</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3份</w:t>
            </w: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3</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kern w:val="0"/>
                <w:sz w:val="24"/>
              </w:rPr>
            </w:pPr>
            <w:r>
              <w:rPr>
                <w:rFonts w:hint="eastAsia" w:ascii="仿宋_GB2312" w:hAnsi="仿宋" w:eastAsia="仿宋_GB2312" w:cs="仿宋"/>
                <w:bCs/>
                <w:kern w:val="0"/>
                <w:sz w:val="24"/>
              </w:rPr>
              <w:t>《宁夏回族自治区专业技术职务任职资格评审一览表》（单位盖章）</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4</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sz w:val="24"/>
              </w:rPr>
            </w:pPr>
            <w:r>
              <w:rPr>
                <w:rFonts w:hint="eastAsia" w:ascii="仿宋_GB2312" w:hAnsi="仿宋" w:eastAsia="仿宋_GB2312" w:cs="仿宋"/>
                <w:bCs/>
                <w:kern w:val="0"/>
                <w:sz w:val="24"/>
              </w:rPr>
              <w:t>个人身份证复印件（单位盖章）</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5</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sz w:val="24"/>
              </w:rPr>
            </w:pPr>
            <w:r>
              <w:rPr>
                <w:rFonts w:hint="eastAsia" w:ascii="仿宋_GB2312" w:hAnsi="仿宋" w:eastAsia="仿宋_GB2312" w:cs="仿宋"/>
                <w:bCs/>
                <w:kern w:val="0"/>
                <w:sz w:val="24"/>
              </w:rPr>
              <w:t>个人毕业证和学位证复印件、学历验证报告（单位盖章）</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6</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sz w:val="24"/>
              </w:rPr>
            </w:pPr>
            <w:r>
              <w:rPr>
                <w:rFonts w:hint="eastAsia" w:ascii="仿宋_GB2312" w:hAnsi="仿宋" w:eastAsia="仿宋_GB2312" w:cs="仿宋"/>
                <w:bCs/>
                <w:kern w:val="0"/>
                <w:sz w:val="24"/>
              </w:rPr>
              <w:t>个人书面承诺书（签字）</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7</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sz w:val="24"/>
              </w:rPr>
            </w:pPr>
            <w:r>
              <w:rPr>
                <w:rFonts w:hint="eastAsia" w:ascii="仿宋_GB2312" w:hAnsi="仿宋" w:eastAsia="仿宋_GB2312" w:cs="仿宋"/>
                <w:bCs/>
                <w:kern w:val="0"/>
                <w:sz w:val="24"/>
              </w:rPr>
              <w:t>单位公示结果（单位盖章）</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8</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kern w:val="0"/>
                <w:sz w:val="24"/>
              </w:rPr>
            </w:pPr>
            <w:r>
              <w:rPr>
                <w:rFonts w:hint="eastAsia" w:ascii="仿宋_GB2312" w:hAnsi="仿宋" w:eastAsia="仿宋_GB2312" w:cs="仿宋"/>
                <w:bCs/>
                <w:kern w:val="0"/>
                <w:sz w:val="24"/>
              </w:rPr>
              <w:t>单位推荐报告，说明推荐意见并由单位负责人签字（单位盖章）</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9</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kern w:val="0"/>
                <w:sz w:val="24"/>
              </w:rPr>
            </w:pPr>
            <w:r>
              <w:rPr>
                <w:rFonts w:hint="eastAsia" w:ascii="仿宋_GB2312" w:hAnsi="仿宋" w:eastAsia="仿宋_GB2312" w:cs="仿宋"/>
                <w:bCs/>
                <w:kern w:val="0"/>
                <w:sz w:val="24"/>
              </w:rPr>
              <w:t>继续教育学时佐证材料（证书、相关文件等）</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10</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sz w:val="24"/>
              </w:rPr>
            </w:pPr>
            <w:r>
              <w:rPr>
                <w:rFonts w:hint="eastAsia" w:ascii="仿宋_GB2312" w:hAnsi="仿宋" w:eastAsia="仿宋_GB2312" w:cs="仿宋"/>
                <w:bCs/>
                <w:kern w:val="0"/>
                <w:sz w:val="24"/>
              </w:rPr>
              <w:t>现职称证书（证书原件和加盖单位公章的复印件。）</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51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11</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sz w:val="24"/>
              </w:rPr>
            </w:pPr>
            <w:r>
              <w:rPr>
                <w:rFonts w:hint="eastAsia" w:ascii="仿宋_GB2312" w:hAnsi="仿宋" w:eastAsia="仿宋_GB2312" w:cs="仿宋"/>
                <w:bCs/>
                <w:kern w:val="0"/>
                <w:sz w:val="24"/>
              </w:rPr>
              <w:t>论文（期刊原件，在期刊目录处勾出论文标题，隐藏单位和姓名后复印5份）</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739"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12</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sz w:val="24"/>
              </w:rPr>
            </w:pPr>
            <w:r>
              <w:rPr>
                <w:rFonts w:hint="eastAsia" w:ascii="仿宋_GB2312" w:hAnsi="仿宋" w:eastAsia="仿宋_GB2312" w:cs="仿宋"/>
                <w:bCs/>
                <w:kern w:val="0"/>
                <w:sz w:val="24"/>
              </w:rPr>
              <w:t>论文检索页（检索页面要出现网页名，需单位盖章）</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574"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13</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kern w:val="0"/>
                <w:sz w:val="24"/>
              </w:rPr>
            </w:pPr>
            <w:r>
              <w:rPr>
                <w:rFonts w:hint="eastAsia" w:ascii="仿宋_GB2312" w:hAnsi="仿宋" w:eastAsia="仿宋_GB2312" w:cs="仿宋"/>
                <w:bCs/>
                <w:kern w:val="0"/>
                <w:sz w:val="24"/>
              </w:rPr>
              <w:t>事业单位职称申报推荐数量统计表（单位盖章）</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584"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14</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kern w:val="0"/>
                <w:sz w:val="24"/>
              </w:rPr>
            </w:pPr>
            <w:r>
              <w:rPr>
                <w:rFonts w:hint="eastAsia" w:ascii="仿宋_GB2312" w:hAnsi="仿宋" w:eastAsia="仿宋_GB2312" w:cs="仿宋"/>
                <w:bCs/>
                <w:kern w:val="0"/>
                <w:sz w:val="24"/>
              </w:rPr>
              <w:t>系列职称事业单位申报推荐数量备案表（签字，单位盖章）</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4"/>
              </w:rPr>
            </w:pPr>
            <w:r>
              <w:rPr>
                <w:rFonts w:hint="eastAsia" w:ascii="仿宋_GB2312" w:hAnsi="仿宋" w:eastAsia="仿宋_GB2312" w:cs="仿宋"/>
                <w:bCs/>
                <w:kern w:val="0"/>
                <w:sz w:val="24"/>
              </w:rPr>
              <w:t>1份</w:t>
            </w:r>
          </w:p>
        </w:tc>
      </w:tr>
      <w:tr>
        <w:tblPrEx>
          <w:tblLayout w:type="fixed"/>
          <w:tblCellMar>
            <w:top w:w="0" w:type="dxa"/>
            <w:left w:w="0" w:type="dxa"/>
            <w:bottom w:w="0" w:type="dxa"/>
            <w:right w:w="0" w:type="dxa"/>
          </w:tblCellMar>
        </w:tblPrEx>
        <w:trPr>
          <w:trHeight w:val="938"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r>
              <w:rPr>
                <w:rFonts w:hint="eastAsia" w:ascii="仿宋_GB2312" w:hAnsi="仿宋" w:eastAsia="仿宋_GB2312" w:cs="仿宋"/>
                <w:bCs/>
                <w:kern w:val="0"/>
                <w:sz w:val="24"/>
              </w:rPr>
              <w:t>15</w:t>
            </w:r>
          </w:p>
        </w:tc>
        <w:tc>
          <w:tcPr>
            <w:tcW w:w="7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sz w:val="24"/>
              </w:rPr>
            </w:pPr>
            <w:r>
              <w:rPr>
                <w:rFonts w:hint="eastAsia" w:ascii="仿宋_GB2312" w:hAnsi="仿宋" w:eastAsia="仿宋_GB2312" w:cs="仿宋"/>
                <w:bCs/>
                <w:kern w:val="0"/>
                <w:sz w:val="24"/>
              </w:rPr>
              <w:t>取得现职称以来的工作经历（能力）和业绩成果（如作品、成果、奖励）等佐证材料，上述材料需提交原件或复印后盖单位公章</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sz w:val="24"/>
              </w:rPr>
            </w:pPr>
          </w:p>
        </w:tc>
      </w:tr>
      <w:tr>
        <w:tblPrEx>
          <w:tblLayout w:type="fixed"/>
          <w:tblCellMar>
            <w:top w:w="0" w:type="dxa"/>
            <w:left w:w="0" w:type="dxa"/>
            <w:bottom w:w="0" w:type="dxa"/>
            <w:right w:w="0" w:type="dxa"/>
          </w:tblCellMar>
        </w:tblPrEx>
        <w:trPr>
          <w:trHeight w:val="1117" w:hRule="atLeast"/>
          <w:jc w:val="center"/>
        </w:trPr>
        <w:tc>
          <w:tcPr>
            <w:tcW w:w="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 w:eastAsia="仿宋_GB2312" w:cs="仿宋"/>
                <w:bCs/>
                <w:kern w:val="0"/>
                <w:sz w:val="28"/>
                <w:szCs w:val="28"/>
              </w:rPr>
            </w:pPr>
            <w:r>
              <w:rPr>
                <w:rFonts w:hint="eastAsia" w:ascii="仿宋_GB2312" w:hAnsi="仿宋" w:eastAsia="仿宋_GB2312" w:cs="仿宋"/>
                <w:bCs/>
                <w:kern w:val="0"/>
                <w:sz w:val="28"/>
                <w:szCs w:val="28"/>
              </w:rPr>
              <w:t>注</w:t>
            </w:r>
          </w:p>
        </w:tc>
        <w:tc>
          <w:tcPr>
            <w:tcW w:w="867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_GB2312" w:hAnsi="仿宋" w:eastAsia="仿宋_GB2312" w:cs="仿宋"/>
                <w:bCs/>
                <w:kern w:val="0"/>
                <w:sz w:val="24"/>
              </w:rPr>
            </w:pPr>
            <w:r>
              <w:rPr>
                <w:rFonts w:hint="eastAsia" w:ascii="仿宋_GB2312" w:hAnsi="仿宋" w:eastAsia="仿宋_GB2312" w:cs="仿宋"/>
                <w:bCs/>
                <w:kern w:val="0"/>
                <w:sz w:val="24"/>
              </w:rPr>
              <w:t>1.申报材料装入A4牛皮纸档案袋，清单内容、数量、顺序与档案袋内装入的申报资料相一致，如分装多份资料袋的，每袋面上需贴袋内资料清单。</w:t>
            </w:r>
          </w:p>
          <w:p>
            <w:pPr>
              <w:widowControl/>
              <w:spacing w:line="300" w:lineRule="exact"/>
              <w:jc w:val="left"/>
              <w:textAlignment w:val="center"/>
              <w:rPr>
                <w:rFonts w:ascii="仿宋_GB2312" w:hAnsi="仿宋" w:eastAsia="仿宋_GB2312" w:cs="仿宋"/>
                <w:bCs/>
                <w:kern w:val="0"/>
                <w:sz w:val="28"/>
                <w:szCs w:val="28"/>
              </w:rPr>
            </w:pPr>
            <w:r>
              <w:rPr>
                <w:rFonts w:hint="eastAsia" w:ascii="仿宋_GB2312" w:hAnsi="仿宋" w:eastAsia="仿宋_GB2312" w:cs="仿宋"/>
                <w:bCs/>
                <w:kern w:val="0"/>
                <w:sz w:val="24"/>
              </w:rPr>
              <w:t>2.根据申报职称层级和评审条件，清单中不需要的内容，可将份数删除。</w:t>
            </w:r>
          </w:p>
        </w:tc>
      </w:tr>
    </w:tbl>
    <w:p>
      <w:pPr>
        <w:spacing w:line="560" w:lineRule="exact"/>
        <w:rPr>
          <w:rFonts w:ascii="黑体" w:hAnsi="黑体" w:eastAsia="黑体" w:cs="仿宋"/>
          <w:bCs/>
          <w:kern w:val="0"/>
          <w:sz w:val="32"/>
          <w:szCs w:val="32"/>
        </w:rPr>
      </w:pPr>
      <w:r>
        <w:rPr>
          <w:rFonts w:hint="eastAsia" w:ascii="黑体" w:hAnsi="黑体" w:eastAsia="黑体" w:cs="仿宋"/>
          <w:bCs/>
          <w:kern w:val="0"/>
          <w:sz w:val="32"/>
          <w:szCs w:val="32"/>
        </w:rPr>
        <w:t>附件5</w:t>
      </w:r>
    </w:p>
    <w:p>
      <w:pPr>
        <w:spacing w:line="560" w:lineRule="exact"/>
        <w:rPr>
          <w:rFonts w:ascii="黑体" w:hAnsi="黑体" w:eastAsia="黑体" w:cs="仿宋"/>
          <w:bCs/>
          <w:kern w:val="0"/>
          <w:sz w:val="32"/>
          <w:szCs w:val="32"/>
        </w:rPr>
      </w:pPr>
    </w:p>
    <w:p>
      <w:pPr>
        <w:spacing w:line="560" w:lineRule="exact"/>
        <w:jc w:val="center"/>
        <w:rPr>
          <w:rFonts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公  示（样例）</w:t>
      </w:r>
    </w:p>
    <w:p>
      <w:pPr>
        <w:spacing w:line="560" w:lineRule="exact"/>
        <w:rPr>
          <w:rFonts w:ascii="仿宋" w:hAnsi="仿宋" w:eastAsia="仿宋" w:cs="仿宋"/>
          <w:bCs/>
          <w:sz w:val="32"/>
          <w:szCs w:val="32"/>
        </w:rPr>
      </w:pPr>
    </w:p>
    <w:p>
      <w:pPr>
        <w:spacing w:line="560" w:lineRule="exact"/>
        <w:ind w:firstLine="640" w:firstLineChars="200"/>
        <w:rPr>
          <w:rFonts w:ascii="仿宋_GB2312" w:hAnsi="仿宋" w:eastAsia="仿宋_GB2312" w:cs="仿宋"/>
          <w:bCs/>
          <w:sz w:val="32"/>
          <w:szCs w:val="32"/>
        </w:rPr>
      </w:pPr>
      <w:r>
        <w:rPr>
          <w:rFonts w:hint="eastAsia" w:ascii="仿宋_GB2312" w:eastAsia="仿宋_GB2312"/>
          <w:bCs/>
          <w:sz w:val="32"/>
          <w:szCs w:val="32"/>
        </w:rPr>
        <w:t>为充分体现职称评审公开、公平、公正的原则，建立以品德、能力、业绩为主要内容的评价导向，进一步准确地了解掌握专业技术人员在职业道德、专业水平、应用与创新能力等方面的情况，</w:t>
      </w:r>
      <w:r>
        <w:rPr>
          <w:rFonts w:hint="eastAsia" w:ascii="仿宋_GB2312" w:hAnsi="仿宋" w:eastAsia="仿宋_GB2312" w:cs="仿宋"/>
          <w:bCs/>
          <w:sz w:val="32"/>
          <w:szCs w:val="32"/>
        </w:rPr>
        <w:t>根据自治区职称评审工作流程要求，我单位对职称申报人的基本情况、主要业绩和相对标的评审条件要求进行公示，公示时间X年X月X日至X年X月X日（5个工作日）。</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申报人：</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张X，X（性别），XXXX年X月出生，XX（政治面貌），现任职务：X X X X主任，XXXX年取得XXX职称，拟申报X级XXX（如高级工程师）。</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（主要业绩和所对标的评审条件要求附后）</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举报电话：</w:t>
      </w:r>
      <w:r>
        <w:rPr>
          <w:rFonts w:hint="eastAsia" w:ascii="仿宋_GB2312" w:hAnsi="仿宋" w:eastAsia="仿宋_GB2312" w:cs="仿宋"/>
          <w:bCs/>
          <w:sz w:val="32"/>
          <w:szCs w:val="32"/>
        </w:rPr>
        <w:t>XXXXXXX</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受理部门：</w:t>
      </w:r>
      <w:r>
        <w:rPr>
          <w:rFonts w:hint="eastAsia" w:ascii="仿宋_GB2312" w:hAnsi="仿宋" w:eastAsia="仿宋_GB2312" w:cs="仿宋"/>
          <w:bCs/>
          <w:sz w:val="32"/>
          <w:szCs w:val="32"/>
        </w:rPr>
        <w:t>XXXXXXX</w:t>
      </w:r>
    </w:p>
    <w:p>
      <w:pPr>
        <w:spacing w:line="560" w:lineRule="exact"/>
        <w:rPr>
          <w:rFonts w:ascii="仿宋_GB2312" w:hAnsi="仿宋" w:eastAsia="仿宋_GB2312" w:cs="仿宋"/>
          <w:bCs/>
          <w:sz w:val="32"/>
          <w:szCs w:val="32"/>
        </w:rPr>
      </w:pPr>
    </w:p>
    <w:p>
      <w:pPr>
        <w:spacing w:line="560" w:lineRule="exact"/>
        <w:ind w:firstLine="2240" w:firstLineChars="700"/>
        <w:rPr>
          <w:rFonts w:ascii="仿宋" w:hAnsi="仿宋" w:eastAsia="仿宋" w:cs="仿宋"/>
          <w:bCs/>
          <w:sz w:val="32"/>
          <w:szCs w:val="32"/>
        </w:rPr>
      </w:pPr>
    </w:p>
    <w:p>
      <w:pPr>
        <w:spacing w:line="560" w:lineRule="exact"/>
        <w:ind w:firstLine="4960" w:firstLineChars="1550"/>
        <w:rPr>
          <w:rFonts w:ascii="仿宋" w:hAnsi="仿宋" w:eastAsia="仿宋" w:cs="仿宋"/>
          <w:bCs/>
          <w:sz w:val="32"/>
          <w:szCs w:val="32"/>
        </w:rPr>
      </w:pPr>
      <w:r>
        <w:rPr>
          <w:rFonts w:hint="eastAsia" w:ascii="仿宋" w:hAnsi="仿宋" w:eastAsia="仿宋" w:cs="仿宋"/>
          <w:bCs/>
          <w:sz w:val="32"/>
          <w:szCs w:val="32"/>
        </w:rPr>
        <w:t>单位名称（盖章）：</w:t>
      </w:r>
      <w:r>
        <w:rPr>
          <w:rFonts w:hint="eastAsia" w:ascii="仿宋_GB2312" w:hAnsi="仿宋" w:eastAsia="仿宋_GB2312" w:cs="仿宋"/>
          <w:bCs/>
          <w:sz w:val="32"/>
          <w:szCs w:val="32"/>
        </w:rPr>
        <w:t>XXXXXX</w:t>
      </w:r>
    </w:p>
    <w:p>
      <w:pPr>
        <w:spacing w:line="560" w:lineRule="exact"/>
        <w:ind w:firstLine="5440" w:firstLineChars="1700"/>
        <w:rPr>
          <w:rFonts w:ascii="仿宋" w:hAnsi="仿宋" w:eastAsia="仿宋" w:cs="仿宋"/>
          <w:bCs/>
          <w:sz w:val="32"/>
          <w:szCs w:val="32"/>
        </w:rPr>
      </w:pPr>
      <w:r>
        <w:rPr>
          <w:rFonts w:hint="eastAsia" w:ascii="仿宋" w:hAnsi="仿宋" w:eastAsia="仿宋" w:cs="仿宋"/>
          <w:bCs/>
          <w:sz w:val="32"/>
          <w:szCs w:val="32"/>
        </w:rPr>
        <w:t>XXXX年X月X日</w:t>
      </w:r>
    </w:p>
    <w:p>
      <w:pPr>
        <w:spacing w:line="560" w:lineRule="exact"/>
        <w:rPr>
          <w:rFonts w:ascii="仿宋" w:hAnsi="仿宋" w:eastAsia="仿宋" w:cs="仿宋"/>
          <w:bCs/>
          <w:sz w:val="32"/>
          <w:szCs w:val="32"/>
        </w:rPr>
      </w:pPr>
    </w:p>
    <w:p>
      <w:pPr>
        <w:spacing w:line="560" w:lineRule="exact"/>
        <w:jc w:val="left"/>
        <w:rPr>
          <w:rFonts w:ascii="仿宋" w:hAnsi="仿宋" w:eastAsia="仿宋" w:cs="仿宋"/>
          <w:b/>
          <w:bCs/>
          <w:sz w:val="32"/>
          <w:szCs w:val="32"/>
        </w:rPr>
      </w:pPr>
    </w:p>
    <w:p>
      <w:pPr>
        <w:spacing w:line="560" w:lineRule="exact"/>
        <w:jc w:val="left"/>
        <w:rPr>
          <w:rFonts w:ascii="黑体" w:hAnsi="黑体" w:eastAsia="黑体" w:cs="黑体"/>
          <w:b/>
          <w:bCs/>
          <w:sz w:val="32"/>
          <w:szCs w:val="32"/>
        </w:rPr>
      </w:pPr>
    </w:p>
    <w:p>
      <w:pPr>
        <w:spacing w:line="560" w:lineRule="exact"/>
        <w:jc w:val="left"/>
        <w:rPr>
          <w:rFonts w:ascii="黑体" w:hAnsi="黑体" w:eastAsia="黑体" w:cs="仿宋"/>
          <w:bCs/>
          <w:kern w:val="0"/>
          <w:sz w:val="32"/>
          <w:szCs w:val="32"/>
        </w:rPr>
      </w:pPr>
      <w:r>
        <w:rPr>
          <w:rFonts w:hint="eastAsia" w:ascii="黑体" w:hAnsi="黑体" w:eastAsia="黑体" w:cs="仿宋"/>
          <w:bCs/>
          <w:kern w:val="0"/>
          <w:sz w:val="32"/>
          <w:szCs w:val="32"/>
        </w:rPr>
        <w:t>附件6</w:t>
      </w:r>
    </w:p>
    <w:p>
      <w:pPr>
        <w:spacing w:line="300" w:lineRule="exact"/>
        <w:jc w:val="left"/>
        <w:rPr>
          <w:rFonts w:ascii="黑体" w:hAnsi="黑体" w:eastAsia="黑体" w:cs="仿宋"/>
          <w:bCs/>
          <w:kern w:val="0"/>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高级职称学术成果盲评量化打分表</w:t>
      </w:r>
      <w:r>
        <w:rPr>
          <w:rFonts w:hint="eastAsia" w:ascii="方正小标宋简体" w:hAnsi="宋体" w:eastAsia="方正小标宋简体"/>
          <w:bCs/>
          <w:sz w:val="44"/>
          <w:szCs w:val="44"/>
        </w:rPr>
        <w:t>（样例）</w:t>
      </w:r>
    </w:p>
    <w:p>
      <w:pPr>
        <w:spacing w:line="560" w:lineRule="exact"/>
        <w:jc w:val="left"/>
        <w:rPr>
          <w:rFonts w:ascii="仿宋_GB2312" w:hAnsi="宋体" w:eastAsia="仿宋_GB2312"/>
          <w:bCs/>
          <w:sz w:val="24"/>
        </w:rPr>
      </w:pPr>
      <w:r>
        <w:rPr>
          <w:rFonts w:hint="eastAsia" w:ascii="仿宋_GB2312" w:hAnsi="宋体" w:eastAsia="仿宋_GB2312"/>
          <w:bCs/>
          <w:sz w:val="24"/>
        </w:rPr>
        <w:t>编号：           论文题目：</w:t>
      </w:r>
    </w:p>
    <w:tbl>
      <w:tblPr>
        <w:tblStyle w:val="1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455"/>
        <w:gridCol w:w="4155"/>
        <w:gridCol w:w="765"/>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38" w:type="dxa"/>
            <w:tcBorders>
              <w:top w:val="single" w:color="auto" w:sz="4" w:space="0"/>
              <w:left w:val="single" w:color="auto" w:sz="4" w:space="0"/>
              <w:bottom w:val="single" w:color="auto" w:sz="6" w:space="0"/>
              <w:right w:val="single" w:color="auto" w:sz="6" w:space="0"/>
            </w:tcBorders>
            <w:shd w:val="clear" w:color="auto" w:fill="DBE5F1"/>
            <w:vAlign w:val="center"/>
          </w:tcPr>
          <w:p>
            <w:pPr>
              <w:spacing w:line="300" w:lineRule="exact"/>
              <w:jc w:val="center"/>
              <w:rPr>
                <w:rFonts w:ascii="仿宋_GB2312" w:eastAsia="仿宋_GB2312"/>
                <w:bCs/>
                <w:sz w:val="24"/>
              </w:rPr>
            </w:pPr>
            <w:r>
              <w:rPr>
                <w:rFonts w:hint="eastAsia" w:ascii="仿宋_GB2312" w:eastAsia="仿宋_GB2312"/>
                <w:bCs/>
                <w:sz w:val="24"/>
              </w:rPr>
              <w:t>评分内容</w:t>
            </w:r>
          </w:p>
        </w:tc>
        <w:tc>
          <w:tcPr>
            <w:tcW w:w="5610" w:type="dxa"/>
            <w:gridSpan w:val="2"/>
            <w:tcBorders>
              <w:top w:val="single" w:color="auto" w:sz="4" w:space="0"/>
              <w:left w:val="single" w:color="auto" w:sz="4" w:space="0"/>
              <w:bottom w:val="single" w:color="auto" w:sz="6" w:space="0"/>
              <w:right w:val="single" w:color="auto" w:sz="4" w:space="0"/>
            </w:tcBorders>
            <w:shd w:val="clear" w:color="auto" w:fill="DBE5F1"/>
            <w:vAlign w:val="center"/>
          </w:tcPr>
          <w:p>
            <w:pPr>
              <w:spacing w:line="300" w:lineRule="exact"/>
              <w:jc w:val="center"/>
              <w:rPr>
                <w:rFonts w:ascii="仿宋_GB2312" w:eastAsia="仿宋_GB2312"/>
                <w:bCs/>
                <w:sz w:val="24"/>
              </w:rPr>
            </w:pPr>
            <w:r>
              <w:rPr>
                <w:rFonts w:hint="eastAsia" w:ascii="仿宋_GB2312" w:eastAsia="仿宋_GB2312"/>
                <w:bCs/>
                <w:sz w:val="24"/>
              </w:rPr>
              <w:t>评审要素及要素描述</w:t>
            </w:r>
          </w:p>
        </w:tc>
        <w:tc>
          <w:tcPr>
            <w:tcW w:w="765" w:type="dxa"/>
            <w:tcBorders>
              <w:top w:val="single" w:color="auto" w:sz="4" w:space="0"/>
              <w:left w:val="nil"/>
              <w:bottom w:val="single" w:color="auto" w:sz="6" w:space="0"/>
              <w:right w:val="single" w:color="auto" w:sz="6" w:space="0"/>
            </w:tcBorders>
            <w:shd w:val="clear" w:color="auto" w:fill="DBE5F1"/>
            <w:vAlign w:val="center"/>
          </w:tcPr>
          <w:p>
            <w:pPr>
              <w:spacing w:line="300" w:lineRule="exact"/>
              <w:jc w:val="center"/>
              <w:rPr>
                <w:rFonts w:ascii="仿宋_GB2312" w:eastAsia="仿宋_GB2312"/>
                <w:bCs/>
                <w:sz w:val="24"/>
              </w:rPr>
            </w:pPr>
            <w:r>
              <w:rPr>
                <w:rFonts w:hint="eastAsia" w:ascii="仿宋_GB2312" w:eastAsia="仿宋_GB2312"/>
                <w:bCs/>
                <w:sz w:val="24"/>
              </w:rPr>
              <w:t>总分</w:t>
            </w:r>
          </w:p>
        </w:tc>
        <w:tc>
          <w:tcPr>
            <w:tcW w:w="818" w:type="dxa"/>
            <w:tcBorders>
              <w:top w:val="single" w:color="auto" w:sz="4" w:space="0"/>
              <w:left w:val="nil"/>
              <w:bottom w:val="single" w:color="auto" w:sz="6" w:space="0"/>
              <w:right w:val="single" w:color="auto" w:sz="6" w:space="0"/>
            </w:tcBorders>
            <w:shd w:val="clear" w:color="auto" w:fill="DBE5F1"/>
            <w:vAlign w:val="center"/>
          </w:tcPr>
          <w:p>
            <w:pPr>
              <w:spacing w:line="300" w:lineRule="exact"/>
              <w:jc w:val="center"/>
              <w:rPr>
                <w:rFonts w:ascii="仿宋_GB2312" w:eastAsia="仿宋_GB2312"/>
                <w:bCs/>
                <w:sz w:val="24"/>
              </w:rPr>
            </w:pPr>
            <w:r>
              <w:rPr>
                <w:rFonts w:hint="eastAsia" w:ascii="仿宋_GB2312" w:eastAsia="仿宋_GB2312"/>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Calibri" w:eastAsia="仿宋_GB2312"/>
                <w:bCs/>
                <w:sz w:val="24"/>
              </w:rPr>
            </w:pPr>
            <w:r>
              <w:rPr>
                <w:rFonts w:hint="eastAsia" w:ascii="仿宋_GB2312" w:eastAsia="仿宋_GB2312"/>
                <w:bCs/>
                <w:sz w:val="24"/>
              </w:rPr>
              <w:t>论文书写格式的规范性和论文结构完整性评价（</w:t>
            </w:r>
            <w:r>
              <w:rPr>
                <w:rFonts w:hint="eastAsia" w:ascii="仿宋_GB2312" w:eastAsia="仿宋_GB2312" w:cs="Calibri"/>
                <w:bCs/>
                <w:sz w:val="24"/>
              </w:rPr>
              <w:t>15</w:t>
            </w:r>
            <w:r>
              <w:rPr>
                <w:rFonts w:hint="eastAsia" w:ascii="仿宋_GB2312" w:hAnsi="宋体" w:eastAsia="仿宋_GB2312"/>
                <w:bCs/>
                <w:sz w:val="24"/>
              </w:rPr>
              <w:t>分）</w:t>
            </w:r>
          </w:p>
          <w:p>
            <w:pPr>
              <w:spacing w:line="300" w:lineRule="exact"/>
              <w:jc w:val="left"/>
              <w:rPr>
                <w:rFonts w:ascii="仿宋_GB2312" w:hAnsi="Calibri" w:eastAsia="仿宋_GB2312"/>
                <w:bCs/>
                <w:sz w:val="24"/>
              </w:rPr>
            </w:pPr>
          </w:p>
        </w:tc>
        <w:tc>
          <w:tcPr>
            <w:tcW w:w="1455" w:type="dxa"/>
            <w:vMerge w:val="restart"/>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hAnsi="宋体" w:eastAsia="仿宋_GB2312"/>
                <w:bCs/>
                <w:sz w:val="24"/>
              </w:rPr>
              <w:t>论文标题</w:t>
            </w:r>
          </w:p>
        </w:tc>
        <w:tc>
          <w:tcPr>
            <w:tcW w:w="4155"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hAnsi="宋体" w:eastAsia="仿宋_GB2312"/>
                <w:bCs/>
                <w:sz w:val="24"/>
              </w:rPr>
              <w:t>论文选题科学合理</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2</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1455"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_GB2312" w:hAnsi="宋体" w:eastAsia="仿宋_GB2312"/>
                <w:bCs/>
                <w:sz w:val="24"/>
              </w:rPr>
            </w:pPr>
          </w:p>
        </w:tc>
        <w:tc>
          <w:tcPr>
            <w:tcW w:w="4155"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hAnsi="宋体" w:eastAsia="仿宋_GB2312"/>
                <w:bCs/>
                <w:sz w:val="24"/>
              </w:rPr>
              <w:t>标题精炼、醒目、清晰展现内文主旨</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2</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1455"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_GB2312" w:hAnsi="宋体" w:eastAsia="仿宋_GB2312"/>
                <w:bCs/>
                <w:sz w:val="24"/>
              </w:rPr>
            </w:pPr>
          </w:p>
        </w:tc>
        <w:tc>
          <w:tcPr>
            <w:tcW w:w="4155"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hAnsi="宋体" w:eastAsia="仿宋_GB2312"/>
                <w:bCs/>
                <w:sz w:val="24"/>
              </w:rPr>
              <w:t>标题辨体词使用合理，准确</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1</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1455"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hAnsi="宋体" w:eastAsia="仿宋_GB2312"/>
                <w:bCs/>
                <w:sz w:val="24"/>
              </w:rPr>
              <w:t>论文摘要</w:t>
            </w:r>
          </w:p>
        </w:tc>
        <w:tc>
          <w:tcPr>
            <w:tcW w:w="4155"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hAnsi="宋体" w:eastAsia="仿宋_GB2312"/>
                <w:bCs/>
                <w:sz w:val="24"/>
              </w:rPr>
              <w:t>摘要简短陈述论文研究的途径、要点和结论。</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3</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1455"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hAnsi="宋体" w:eastAsia="仿宋_GB2312"/>
                <w:bCs/>
                <w:sz w:val="24"/>
              </w:rPr>
              <w:t>论文关键词</w:t>
            </w:r>
          </w:p>
        </w:tc>
        <w:tc>
          <w:tcPr>
            <w:tcW w:w="4155"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hAnsi="宋体" w:eastAsia="仿宋_GB2312"/>
                <w:bCs/>
                <w:sz w:val="24"/>
              </w:rPr>
              <w:t>关键词精当、规范</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2</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1455"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hAnsi="宋体" w:eastAsia="仿宋_GB2312"/>
                <w:bCs/>
                <w:sz w:val="24"/>
              </w:rPr>
              <w:t>论文正文</w:t>
            </w:r>
          </w:p>
        </w:tc>
        <w:tc>
          <w:tcPr>
            <w:tcW w:w="4155" w:type="dxa"/>
            <w:tcBorders>
              <w:top w:val="single" w:color="auto" w:sz="4" w:space="0"/>
              <w:left w:val="nil"/>
              <w:bottom w:val="single" w:color="auto" w:sz="4" w:space="0"/>
              <w:right w:val="single" w:color="auto" w:sz="4" w:space="0"/>
            </w:tcBorders>
          </w:tcPr>
          <w:p>
            <w:pPr>
              <w:spacing w:line="300" w:lineRule="exact"/>
              <w:jc w:val="left"/>
              <w:rPr>
                <w:rFonts w:ascii="仿宋_GB2312" w:hAnsi="宋体" w:eastAsia="仿宋_GB2312"/>
                <w:bCs/>
                <w:sz w:val="24"/>
              </w:rPr>
            </w:pPr>
            <w:r>
              <w:rPr>
                <w:rFonts w:hint="eastAsia" w:ascii="仿宋_GB2312" w:hAnsi="宋体" w:eastAsia="仿宋_GB2312"/>
                <w:bCs/>
                <w:sz w:val="24"/>
              </w:rPr>
              <w:t>要素齐全，结构完整，结构比例匀称。</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4</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1455"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hAnsi="宋体" w:eastAsia="仿宋_GB2312"/>
                <w:bCs/>
                <w:sz w:val="24"/>
              </w:rPr>
              <w:t>参考文献</w:t>
            </w:r>
          </w:p>
        </w:tc>
        <w:tc>
          <w:tcPr>
            <w:tcW w:w="4155"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hAnsi="宋体" w:eastAsia="仿宋_GB2312"/>
                <w:bCs/>
                <w:sz w:val="24"/>
              </w:rPr>
              <w:t>参考文献引用正确、详尽</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1</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Calibri" w:eastAsia="仿宋_GB2312"/>
                <w:bCs/>
                <w:sz w:val="24"/>
              </w:rPr>
            </w:pPr>
          </w:p>
          <w:p>
            <w:pPr>
              <w:spacing w:line="300" w:lineRule="exact"/>
              <w:jc w:val="left"/>
              <w:rPr>
                <w:rFonts w:ascii="仿宋_GB2312" w:hAnsi="Calibri" w:eastAsia="仿宋_GB2312"/>
                <w:bCs/>
                <w:sz w:val="24"/>
              </w:rPr>
            </w:pPr>
            <w:r>
              <w:rPr>
                <w:rFonts w:hint="eastAsia" w:ascii="仿宋_GB2312" w:eastAsia="仿宋_GB2312"/>
                <w:bCs/>
                <w:sz w:val="24"/>
              </w:rPr>
              <w:t>论文的逻辑与关联性评价（</w:t>
            </w:r>
            <w:r>
              <w:rPr>
                <w:rFonts w:hint="eastAsia" w:ascii="仿宋_GB2312" w:eastAsia="仿宋_GB2312" w:cs="Calibri"/>
                <w:bCs/>
                <w:sz w:val="24"/>
              </w:rPr>
              <w:t>30</w:t>
            </w:r>
            <w:r>
              <w:rPr>
                <w:rFonts w:hint="eastAsia" w:ascii="仿宋_GB2312" w:hAnsi="宋体" w:eastAsia="仿宋_GB2312"/>
                <w:bCs/>
                <w:sz w:val="24"/>
              </w:rPr>
              <w:t>分）</w:t>
            </w:r>
          </w:p>
        </w:tc>
        <w:tc>
          <w:tcPr>
            <w:tcW w:w="56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Calibri" w:eastAsia="仿宋_GB2312"/>
                <w:bCs/>
                <w:sz w:val="24"/>
              </w:rPr>
            </w:pPr>
            <w:r>
              <w:rPr>
                <w:rFonts w:hint="eastAsia" w:ascii="仿宋_GB2312" w:eastAsia="仿宋_GB2312"/>
                <w:bCs/>
                <w:sz w:val="24"/>
              </w:rPr>
              <w:t>论点突出、观点正确，有独到的见解和体会立场鲜明。</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7</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56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Calibri" w:eastAsia="仿宋_GB2312"/>
                <w:bCs/>
                <w:sz w:val="24"/>
              </w:rPr>
            </w:pPr>
            <w:r>
              <w:rPr>
                <w:rFonts w:hint="eastAsia" w:ascii="仿宋_GB2312" w:eastAsia="仿宋_GB2312"/>
                <w:bCs/>
                <w:sz w:val="24"/>
              </w:rPr>
              <w:t>论据翔实、充分，具有说服力。有典型案例、数据支撑。事例新颖，有吸引力。</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8</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56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Calibri" w:eastAsia="仿宋_GB2312"/>
                <w:bCs/>
                <w:sz w:val="24"/>
              </w:rPr>
            </w:pPr>
            <w:r>
              <w:rPr>
                <w:rFonts w:hint="eastAsia" w:ascii="仿宋_GB2312" w:eastAsia="仿宋_GB2312"/>
                <w:bCs/>
                <w:sz w:val="24"/>
              </w:rPr>
              <w:t>论证过程科学严谨，论证方法使用得当，分析客观，推理准确。</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10</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56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Calibri" w:eastAsia="仿宋_GB2312"/>
                <w:bCs/>
                <w:sz w:val="24"/>
              </w:rPr>
            </w:pPr>
            <w:r>
              <w:rPr>
                <w:rFonts w:hint="eastAsia" w:ascii="仿宋_GB2312" w:eastAsia="仿宋_GB2312"/>
                <w:bCs/>
                <w:sz w:val="24"/>
              </w:rPr>
              <w:t>论文层次分明，条理清晰，论点、论据联系紧密，首尾呼应。</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5</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Calibri" w:eastAsia="仿宋_GB2312"/>
                <w:bCs/>
                <w:sz w:val="24"/>
              </w:rPr>
            </w:pPr>
            <w:r>
              <w:rPr>
                <w:rFonts w:hint="eastAsia" w:ascii="仿宋_GB2312" w:eastAsia="仿宋_GB2312"/>
                <w:bCs/>
                <w:sz w:val="24"/>
              </w:rPr>
              <w:t>论文研究成果的技术应用和理论前瞻性评价（</w:t>
            </w:r>
            <w:r>
              <w:rPr>
                <w:rFonts w:hint="eastAsia" w:ascii="仿宋_GB2312" w:eastAsia="仿宋_GB2312" w:cs="Calibri"/>
                <w:bCs/>
                <w:sz w:val="24"/>
              </w:rPr>
              <w:t>30</w:t>
            </w:r>
            <w:r>
              <w:rPr>
                <w:rFonts w:hint="eastAsia" w:ascii="仿宋_GB2312" w:hAnsi="宋体" w:eastAsia="仿宋_GB2312"/>
                <w:bCs/>
                <w:sz w:val="24"/>
              </w:rPr>
              <w:t>分）</w:t>
            </w:r>
          </w:p>
        </w:tc>
        <w:tc>
          <w:tcPr>
            <w:tcW w:w="5610" w:type="dxa"/>
            <w:gridSpan w:val="2"/>
            <w:tcBorders>
              <w:top w:val="single" w:color="auto" w:sz="4" w:space="0"/>
              <w:left w:val="single" w:color="auto" w:sz="4" w:space="0"/>
              <w:bottom w:val="single" w:color="auto" w:sz="4" w:space="0"/>
              <w:right w:val="single" w:color="auto" w:sz="4" w:space="0"/>
            </w:tcBorders>
          </w:tcPr>
          <w:p>
            <w:pPr>
              <w:spacing w:line="300" w:lineRule="exact"/>
              <w:jc w:val="left"/>
              <w:rPr>
                <w:rFonts w:ascii="仿宋_GB2312" w:hAnsi="Calibri" w:eastAsia="仿宋_GB2312"/>
                <w:bCs/>
                <w:sz w:val="24"/>
              </w:rPr>
            </w:pPr>
            <w:r>
              <w:rPr>
                <w:rFonts w:hint="eastAsia" w:ascii="仿宋_GB2312" w:eastAsia="仿宋_GB2312"/>
                <w:bCs/>
                <w:sz w:val="24"/>
              </w:rPr>
              <w:t>技术成果或理论研究定义清晰描述准确，符合客观实际。</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8</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56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eastAsia="仿宋_GB2312"/>
                <w:bCs/>
                <w:sz w:val="24"/>
              </w:rPr>
              <w:t>技术成果或理论研究具有学术理论价值和技术贡献价值。</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11</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56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bCs/>
                <w:sz w:val="24"/>
              </w:rPr>
            </w:pPr>
            <w:r>
              <w:rPr>
                <w:rFonts w:hint="eastAsia" w:ascii="仿宋_GB2312" w:eastAsia="仿宋_GB2312"/>
                <w:bCs/>
                <w:sz w:val="24"/>
              </w:rPr>
              <w:t>对技术应用和理论引用提出新见解（不是对已有研究结论的再次论证），在基础研究和应用方面提出创造性的最新研究成果或是在新的研究领域取得新的进展或突破。</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11</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738" w:type="dxa"/>
            <w:vMerge w:val="restart"/>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bCs/>
                <w:sz w:val="24"/>
              </w:rPr>
            </w:pPr>
            <w:r>
              <w:rPr>
                <w:rFonts w:hint="eastAsia" w:ascii="仿宋_GB2312" w:eastAsia="仿宋_GB2312"/>
                <w:bCs/>
                <w:sz w:val="24"/>
              </w:rPr>
              <w:t>论文的时效性、实用性、创新性评价</w:t>
            </w:r>
          </w:p>
          <w:p>
            <w:pPr>
              <w:spacing w:line="300" w:lineRule="exact"/>
              <w:jc w:val="left"/>
              <w:rPr>
                <w:rFonts w:ascii="仿宋_GB2312" w:hAnsi="Calibri" w:eastAsia="仿宋_GB2312"/>
                <w:bCs/>
                <w:sz w:val="24"/>
              </w:rPr>
            </w:pPr>
            <w:r>
              <w:rPr>
                <w:rFonts w:hint="eastAsia" w:ascii="仿宋_GB2312" w:eastAsia="仿宋_GB2312"/>
                <w:bCs/>
                <w:sz w:val="24"/>
              </w:rPr>
              <w:t>（</w:t>
            </w:r>
            <w:r>
              <w:rPr>
                <w:rFonts w:hint="eastAsia" w:ascii="仿宋_GB2312" w:eastAsia="仿宋_GB2312" w:cs="Calibri"/>
                <w:bCs/>
                <w:sz w:val="24"/>
              </w:rPr>
              <w:t>25</w:t>
            </w:r>
            <w:r>
              <w:rPr>
                <w:rFonts w:hint="eastAsia" w:ascii="仿宋_GB2312" w:hAnsi="宋体" w:eastAsia="仿宋_GB2312"/>
                <w:bCs/>
                <w:sz w:val="24"/>
              </w:rPr>
              <w:t>分）</w:t>
            </w:r>
          </w:p>
          <w:p>
            <w:pPr>
              <w:spacing w:line="300" w:lineRule="exact"/>
              <w:jc w:val="left"/>
              <w:rPr>
                <w:rFonts w:ascii="仿宋_GB2312" w:hAnsi="Calibri" w:eastAsia="仿宋_GB2312"/>
                <w:bCs/>
                <w:sz w:val="24"/>
              </w:rPr>
            </w:pPr>
          </w:p>
        </w:tc>
        <w:tc>
          <w:tcPr>
            <w:tcW w:w="5610" w:type="dxa"/>
            <w:gridSpan w:val="2"/>
            <w:tcBorders>
              <w:top w:val="single" w:color="auto" w:sz="4" w:space="0"/>
              <w:left w:val="single" w:color="auto" w:sz="4" w:space="0"/>
              <w:bottom w:val="single" w:color="auto" w:sz="4" w:space="0"/>
              <w:right w:val="single" w:color="auto" w:sz="4" w:space="0"/>
            </w:tcBorders>
          </w:tcPr>
          <w:p>
            <w:pPr>
              <w:spacing w:line="300" w:lineRule="exact"/>
              <w:jc w:val="left"/>
              <w:rPr>
                <w:rFonts w:ascii="仿宋_GB2312" w:hAnsi="宋体" w:eastAsia="仿宋_GB2312"/>
                <w:bCs/>
                <w:sz w:val="24"/>
              </w:rPr>
            </w:pPr>
            <w:r>
              <w:rPr>
                <w:rFonts w:hint="eastAsia" w:ascii="仿宋_GB2312" w:eastAsia="仿宋_GB2312"/>
                <w:bCs/>
                <w:sz w:val="24"/>
              </w:rPr>
              <w:t>论文具有理论基础，广泛应用或即将应用。</w:t>
            </w:r>
          </w:p>
        </w:tc>
        <w:tc>
          <w:tcPr>
            <w:tcW w:w="765"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6</w:t>
            </w:r>
          </w:p>
        </w:tc>
        <w:tc>
          <w:tcPr>
            <w:tcW w:w="818" w:type="dxa"/>
            <w:tcBorders>
              <w:top w:val="single" w:color="auto" w:sz="6" w:space="0"/>
              <w:left w:val="single" w:color="auto" w:sz="4" w:space="0"/>
              <w:bottom w:val="single" w:color="auto" w:sz="6" w:space="0"/>
              <w:right w:val="single" w:color="auto" w:sz="6"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738" w:type="dxa"/>
            <w:vMerge w:val="continue"/>
            <w:tcBorders>
              <w:left w:val="single" w:color="auto" w:sz="4" w:space="0"/>
              <w:right w:val="single" w:color="auto" w:sz="4" w:space="0"/>
            </w:tcBorders>
          </w:tcPr>
          <w:p>
            <w:pPr>
              <w:widowControl/>
              <w:spacing w:line="300" w:lineRule="exact"/>
              <w:jc w:val="left"/>
              <w:rPr>
                <w:rFonts w:ascii="仿宋_GB2312" w:hAnsi="Calibri" w:eastAsia="仿宋_GB2312"/>
                <w:bCs/>
                <w:sz w:val="24"/>
              </w:rPr>
            </w:pPr>
          </w:p>
        </w:tc>
        <w:tc>
          <w:tcPr>
            <w:tcW w:w="5610" w:type="dxa"/>
            <w:gridSpan w:val="2"/>
            <w:tcBorders>
              <w:top w:val="single" w:color="auto" w:sz="4" w:space="0"/>
              <w:left w:val="single" w:color="auto" w:sz="4" w:space="0"/>
              <w:bottom w:val="single" w:color="auto" w:sz="4" w:space="0"/>
            </w:tcBorders>
          </w:tcPr>
          <w:p>
            <w:pPr>
              <w:spacing w:line="300" w:lineRule="exact"/>
              <w:jc w:val="left"/>
              <w:rPr>
                <w:rFonts w:ascii="仿宋_GB2312" w:hAnsi="Calibri" w:eastAsia="仿宋_GB2312"/>
                <w:bCs/>
                <w:sz w:val="24"/>
              </w:rPr>
            </w:pPr>
            <w:r>
              <w:rPr>
                <w:rFonts w:hint="eastAsia" w:ascii="仿宋_GB2312" w:eastAsia="仿宋_GB2312"/>
                <w:bCs/>
                <w:sz w:val="24"/>
              </w:rPr>
              <w:t>论文研究应用成果具有时效性，是当前主流应用。</w:t>
            </w:r>
          </w:p>
        </w:tc>
        <w:tc>
          <w:tcPr>
            <w:tcW w:w="765" w:type="dxa"/>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6</w:t>
            </w:r>
          </w:p>
        </w:tc>
        <w:tc>
          <w:tcPr>
            <w:tcW w:w="818" w:type="dxa"/>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738" w:type="dxa"/>
            <w:vMerge w:val="continue"/>
            <w:tcBorders>
              <w:left w:val="single" w:color="auto" w:sz="4" w:space="0"/>
              <w:right w:val="single" w:color="auto" w:sz="4" w:space="0"/>
            </w:tcBorders>
          </w:tcPr>
          <w:p>
            <w:pPr>
              <w:widowControl/>
              <w:spacing w:line="300" w:lineRule="exact"/>
              <w:jc w:val="left"/>
              <w:rPr>
                <w:rFonts w:ascii="仿宋_GB2312" w:hAnsi="Calibri" w:eastAsia="仿宋_GB2312"/>
                <w:bCs/>
                <w:sz w:val="24"/>
              </w:rPr>
            </w:pPr>
          </w:p>
        </w:tc>
        <w:tc>
          <w:tcPr>
            <w:tcW w:w="5610" w:type="dxa"/>
            <w:gridSpan w:val="2"/>
            <w:tcBorders>
              <w:top w:val="single" w:color="auto" w:sz="4" w:space="0"/>
              <w:left w:val="single" w:color="auto" w:sz="4" w:space="0"/>
              <w:bottom w:val="single" w:color="auto" w:sz="4" w:space="0"/>
            </w:tcBorders>
          </w:tcPr>
          <w:p>
            <w:pPr>
              <w:spacing w:line="300" w:lineRule="exact"/>
              <w:jc w:val="left"/>
              <w:rPr>
                <w:rFonts w:ascii="仿宋_GB2312" w:hAnsi="Calibri" w:eastAsia="仿宋_GB2312"/>
                <w:bCs/>
                <w:sz w:val="24"/>
              </w:rPr>
            </w:pPr>
            <w:r>
              <w:rPr>
                <w:rFonts w:hint="eastAsia" w:ascii="仿宋_GB2312" w:eastAsia="仿宋_GB2312"/>
                <w:bCs/>
                <w:sz w:val="24"/>
              </w:rPr>
              <w:t>技术成果广泛推广或具有较前的推广性，对专业技术工作具有较强的指导意义。</w:t>
            </w:r>
          </w:p>
        </w:tc>
        <w:tc>
          <w:tcPr>
            <w:tcW w:w="765" w:type="dxa"/>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8</w:t>
            </w:r>
          </w:p>
        </w:tc>
        <w:tc>
          <w:tcPr>
            <w:tcW w:w="818" w:type="dxa"/>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738" w:type="dxa"/>
            <w:vMerge w:val="continue"/>
            <w:tcBorders>
              <w:left w:val="single" w:color="auto" w:sz="4" w:space="0"/>
              <w:right w:val="single" w:color="auto" w:sz="4" w:space="0"/>
            </w:tcBorders>
            <w:vAlign w:val="center"/>
          </w:tcPr>
          <w:p>
            <w:pPr>
              <w:widowControl/>
              <w:spacing w:line="300" w:lineRule="exact"/>
              <w:jc w:val="left"/>
              <w:rPr>
                <w:rFonts w:ascii="仿宋_GB2312" w:hAnsi="Calibri" w:eastAsia="仿宋_GB2312"/>
                <w:bCs/>
                <w:sz w:val="24"/>
              </w:rPr>
            </w:pPr>
          </w:p>
        </w:tc>
        <w:tc>
          <w:tcPr>
            <w:tcW w:w="5610" w:type="dxa"/>
            <w:gridSpan w:val="2"/>
            <w:tcBorders>
              <w:top w:val="single" w:color="auto" w:sz="4" w:space="0"/>
              <w:left w:val="single" w:color="auto" w:sz="4" w:space="0"/>
            </w:tcBorders>
            <w:vAlign w:val="center"/>
          </w:tcPr>
          <w:p>
            <w:pPr>
              <w:spacing w:line="300" w:lineRule="exact"/>
              <w:jc w:val="left"/>
              <w:rPr>
                <w:rFonts w:ascii="仿宋_GB2312" w:hAnsi="Calibri" w:eastAsia="仿宋_GB2312"/>
                <w:bCs/>
                <w:sz w:val="24"/>
              </w:rPr>
            </w:pPr>
            <w:r>
              <w:rPr>
                <w:rFonts w:hint="eastAsia" w:ascii="仿宋_GB2312" w:eastAsia="仿宋_GB2312"/>
                <w:bCs/>
                <w:sz w:val="24"/>
              </w:rPr>
              <w:t>论文研究成果具有创新性</w:t>
            </w:r>
          </w:p>
        </w:tc>
        <w:tc>
          <w:tcPr>
            <w:tcW w:w="765" w:type="dxa"/>
            <w:vAlign w:val="center"/>
          </w:tcPr>
          <w:p>
            <w:pPr>
              <w:spacing w:line="300" w:lineRule="exact"/>
              <w:jc w:val="center"/>
              <w:rPr>
                <w:rFonts w:ascii="仿宋_GB2312" w:eastAsia="仿宋_GB2312" w:hAnsiTheme="majorEastAsia" w:cstheme="majorEastAsia"/>
                <w:bCs/>
                <w:sz w:val="24"/>
              </w:rPr>
            </w:pPr>
            <w:r>
              <w:rPr>
                <w:rFonts w:hint="eastAsia" w:ascii="仿宋_GB2312" w:eastAsia="仿宋_GB2312" w:hAnsiTheme="majorEastAsia" w:cstheme="majorEastAsia"/>
                <w:bCs/>
                <w:sz w:val="24"/>
              </w:rPr>
              <w:t>5</w:t>
            </w:r>
          </w:p>
        </w:tc>
        <w:tc>
          <w:tcPr>
            <w:tcW w:w="818" w:type="dxa"/>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738" w:type="dxa"/>
            <w:vAlign w:val="center"/>
          </w:tcPr>
          <w:p>
            <w:pPr>
              <w:spacing w:line="300" w:lineRule="exact"/>
              <w:jc w:val="left"/>
              <w:rPr>
                <w:rFonts w:ascii="仿宋_GB2312" w:hAnsi="Calibri" w:eastAsia="仿宋_GB2312"/>
                <w:bCs/>
                <w:sz w:val="24"/>
              </w:rPr>
            </w:pPr>
            <w:r>
              <w:rPr>
                <w:rFonts w:hint="eastAsia" w:ascii="仿宋_GB2312" w:eastAsia="仿宋_GB2312"/>
                <w:bCs/>
                <w:sz w:val="24"/>
              </w:rPr>
              <w:t>总得分</w:t>
            </w:r>
          </w:p>
        </w:tc>
        <w:tc>
          <w:tcPr>
            <w:tcW w:w="7193" w:type="dxa"/>
            <w:gridSpan w:val="4"/>
            <w:vAlign w:val="center"/>
          </w:tcPr>
          <w:p>
            <w:pPr>
              <w:spacing w:line="300" w:lineRule="exact"/>
              <w:jc w:val="left"/>
              <w:rPr>
                <w:rFonts w:ascii="仿宋_GB2312" w:eastAsia="仿宋_GB2312"/>
                <w:bCs/>
                <w:sz w:val="24"/>
              </w:rPr>
            </w:pPr>
          </w:p>
        </w:tc>
      </w:tr>
    </w:tbl>
    <w:p>
      <w:pPr>
        <w:spacing w:line="300" w:lineRule="exact"/>
        <w:jc w:val="left"/>
        <w:rPr>
          <w:rFonts w:ascii="仿宋_GB2312" w:eastAsia="仿宋_GB2312"/>
          <w:bCs/>
          <w:sz w:val="24"/>
        </w:rPr>
      </w:pPr>
    </w:p>
    <w:p>
      <w:pPr>
        <w:spacing w:line="300" w:lineRule="exact"/>
        <w:jc w:val="left"/>
        <w:rPr>
          <w:rFonts w:ascii="仿宋_GB2312" w:eastAsia="仿宋_GB2312"/>
          <w:bCs/>
          <w:sz w:val="24"/>
        </w:rPr>
      </w:pPr>
      <w:r>
        <w:rPr>
          <w:rFonts w:hint="eastAsia" w:ascii="仿宋_GB2312" w:eastAsia="仿宋_GB2312"/>
          <w:bCs/>
          <w:sz w:val="24"/>
        </w:rPr>
        <w:t>专家签名：                                               年   月   日</w:t>
      </w:r>
    </w:p>
    <w:p>
      <w:pPr>
        <w:spacing w:line="560" w:lineRule="exact"/>
        <w:jc w:val="left"/>
        <w:rPr>
          <w:rFonts w:ascii="黑体" w:hAnsi="黑体" w:eastAsia="黑体" w:cs="仿宋"/>
          <w:bCs/>
          <w:kern w:val="0"/>
          <w:sz w:val="32"/>
          <w:szCs w:val="32"/>
        </w:rPr>
      </w:pPr>
      <w:r>
        <w:rPr>
          <w:rFonts w:hint="eastAsia" w:ascii="黑体" w:hAnsi="黑体" w:eastAsia="黑体" w:cs="仿宋"/>
          <w:bCs/>
          <w:kern w:val="0"/>
          <w:sz w:val="32"/>
          <w:szCs w:val="32"/>
        </w:rPr>
        <w:t>附件7</w:t>
      </w:r>
    </w:p>
    <w:p>
      <w:pPr>
        <w:spacing w:line="300" w:lineRule="exact"/>
        <w:jc w:val="left"/>
        <w:rPr>
          <w:rFonts w:ascii="黑体" w:hAnsi="黑体" w:eastAsia="黑体" w:cs="仿宋"/>
          <w:bCs/>
          <w:kern w:val="0"/>
          <w:sz w:val="32"/>
          <w:szCs w:val="32"/>
        </w:rPr>
      </w:pPr>
    </w:p>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lang w:val="en-US" w:eastAsia="zh-CN"/>
        </w:rPr>
        <w:t xml:space="preserve"> </w:t>
      </w:r>
      <w:r>
        <w:rPr>
          <w:rFonts w:hint="eastAsia" w:ascii="方正小标宋简体" w:hAnsi="宋体" w:eastAsia="方正小标宋简体"/>
          <w:bCs/>
          <w:sz w:val="44"/>
          <w:szCs w:val="44"/>
        </w:rPr>
        <w:t>学术成果送审专家评议登记表（样例）</w:t>
      </w:r>
    </w:p>
    <w:p>
      <w:pPr>
        <w:spacing w:line="560" w:lineRule="exact"/>
        <w:ind w:firstLine="280" w:firstLineChars="100"/>
        <w:jc w:val="left"/>
        <w:rPr>
          <w:rFonts w:ascii="楷体_GB2312" w:hAnsi="Calibri" w:eastAsia="楷体_GB2312"/>
          <w:bCs/>
          <w:sz w:val="28"/>
          <w:szCs w:val="28"/>
        </w:rPr>
      </w:pPr>
      <w:r>
        <w:rPr>
          <w:rFonts w:hint="eastAsia" w:ascii="楷体_GB2312" w:hAnsi="黑体" w:eastAsia="楷体_GB2312"/>
          <w:bCs/>
          <w:sz w:val="28"/>
          <w:szCs w:val="28"/>
        </w:rPr>
        <w:t>编号：</w:t>
      </w:r>
    </w:p>
    <w:tbl>
      <w:tblPr>
        <w:tblStyle w:val="1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Calibri" w:eastAsia="仿宋_GB2312"/>
                <w:bCs/>
                <w:sz w:val="24"/>
              </w:rPr>
            </w:pPr>
            <w:r>
              <w:rPr>
                <w:rFonts w:hint="eastAsia" w:ascii="仿宋_GB2312" w:eastAsia="仿宋_GB2312"/>
                <w:bCs/>
                <w:sz w:val="24"/>
              </w:rPr>
              <w:t>学科名称</w:t>
            </w:r>
          </w:p>
        </w:tc>
        <w:tc>
          <w:tcPr>
            <w:tcW w:w="684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Cs/>
                <w:sz w:val="24"/>
              </w:rPr>
            </w:pPr>
            <w:r>
              <w:rPr>
                <w:rFonts w:hint="eastAsia" w:ascii="仿宋_GB2312" w:eastAsia="仿宋_GB2312"/>
                <w:bCs/>
                <w:sz w:val="24"/>
              </w:rPr>
              <w:t>拟晋升专业</w:t>
            </w:r>
          </w:p>
          <w:p>
            <w:pPr>
              <w:spacing w:line="300" w:lineRule="exact"/>
              <w:jc w:val="center"/>
              <w:rPr>
                <w:rFonts w:ascii="仿宋_GB2312" w:hAnsi="Calibri" w:eastAsia="仿宋_GB2312"/>
                <w:bCs/>
                <w:sz w:val="24"/>
              </w:rPr>
            </w:pPr>
            <w:r>
              <w:rPr>
                <w:rFonts w:hint="eastAsia" w:ascii="仿宋_GB2312" w:eastAsia="仿宋_GB2312"/>
                <w:bCs/>
                <w:sz w:val="24"/>
              </w:rPr>
              <w:t>技术职务</w:t>
            </w:r>
          </w:p>
        </w:tc>
        <w:tc>
          <w:tcPr>
            <w:tcW w:w="684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Calibri" w:eastAsia="仿宋_GB2312"/>
                <w:bCs/>
                <w:sz w:val="24"/>
              </w:rPr>
            </w:pPr>
            <w:r>
              <w:rPr>
                <w:rFonts w:hint="eastAsia" w:ascii="仿宋_GB2312" w:eastAsia="仿宋_GB2312"/>
                <w:bCs/>
                <w:sz w:val="24"/>
              </w:rPr>
              <w:t>送审学术成果题目</w:t>
            </w:r>
          </w:p>
        </w:tc>
        <w:tc>
          <w:tcPr>
            <w:tcW w:w="684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Calibri" w:eastAsia="仿宋_GB2312"/>
                <w:bCs/>
                <w:sz w:val="24"/>
              </w:rPr>
            </w:pPr>
            <w:r>
              <w:rPr>
                <w:rFonts w:hint="eastAsia" w:ascii="仿宋_GB2312" w:eastAsia="仿宋_GB2312"/>
                <w:bCs/>
                <w:sz w:val="24"/>
              </w:rPr>
              <w:t>综</w:t>
            </w:r>
          </w:p>
          <w:p>
            <w:pPr>
              <w:spacing w:line="300" w:lineRule="exact"/>
              <w:jc w:val="center"/>
              <w:rPr>
                <w:rFonts w:ascii="仿宋_GB2312" w:eastAsia="仿宋_GB2312"/>
                <w:bCs/>
                <w:sz w:val="24"/>
              </w:rPr>
            </w:pPr>
            <w:r>
              <w:rPr>
                <w:rFonts w:hint="eastAsia" w:ascii="仿宋_GB2312" w:eastAsia="仿宋_GB2312"/>
                <w:bCs/>
                <w:sz w:val="24"/>
              </w:rPr>
              <w:t>合</w:t>
            </w:r>
          </w:p>
          <w:p>
            <w:pPr>
              <w:spacing w:line="300" w:lineRule="exact"/>
              <w:jc w:val="center"/>
              <w:rPr>
                <w:rFonts w:ascii="仿宋_GB2312" w:eastAsia="仿宋_GB2312"/>
                <w:bCs/>
                <w:sz w:val="24"/>
              </w:rPr>
            </w:pPr>
            <w:r>
              <w:rPr>
                <w:rFonts w:hint="eastAsia" w:ascii="仿宋_GB2312" w:eastAsia="仿宋_GB2312"/>
                <w:bCs/>
                <w:sz w:val="24"/>
              </w:rPr>
              <w:t>评</w:t>
            </w:r>
          </w:p>
          <w:p>
            <w:pPr>
              <w:spacing w:line="300" w:lineRule="exact"/>
              <w:jc w:val="center"/>
              <w:rPr>
                <w:rFonts w:ascii="仿宋_GB2312" w:eastAsia="仿宋_GB2312"/>
                <w:bCs/>
                <w:sz w:val="24"/>
              </w:rPr>
            </w:pPr>
            <w:r>
              <w:rPr>
                <w:rFonts w:hint="eastAsia" w:ascii="仿宋_GB2312" w:eastAsia="仿宋_GB2312"/>
                <w:bCs/>
                <w:sz w:val="24"/>
              </w:rPr>
              <w:t>审</w:t>
            </w:r>
          </w:p>
          <w:p>
            <w:pPr>
              <w:spacing w:line="300" w:lineRule="exact"/>
              <w:jc w:val="center"/>
              <w:rPr>
                <w:rFonts w:ascii="仿宋_GB2312" w:eastAsia="仿宋_GB2312"/>
                <w:bCs/>
                <w:sz w:val="24"/>
              </w:rPr>
            </w:pPr>
            <w:r>
              <w:rPr>
                <w:rFonts w:hint="eastAsia" w:ascii="仿宋_GB2312" w:eastAsia="仿宋_GB2312"/>
                <w:bCs/>
                <w:sz w:val="24"/>
              </w:rPr>
              <w:t>意</w:t>
            </w:r>
          </w:p>
          <w:p>
            <w:pPr>
              <w:spacing w:line="300" w:lineRule="exact"/>
              <w:jc w:val="center"/>
              <w:rPr>
                <w:rFonts w:ascii="仿宋_GB2312" w:hAnsi="Calibri" w:eastAsia="仿宋_GB2312"/>
                <w:bCs/>
                <w:sz w:val="24"/>
              </w:rPr>
            </w:pPr>
            <w:r>
              <w:rPr>
                <w:rFonts w:hint="eastAsia" w:ascii="仿宋_GB2312" w:eastAsia="仿宋_GB2312"/>
                <w:bCs/>
                <w:sz w:val="24"/>
              </w:rPr>
              <w:t>见</w:t>
            </w:r>
          </w:p>
        </w:tc>
        <w:tc>
          <w:tcPr>
            <w:tcW w:w="8280"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Calibri" w:eastAsia="仿宋_GB2312"/>
                <w:bCs/>
                <w:sz w:val="24"/>
              </w:rPr>
            </w:pPr>
          </w:p>
          <w:p>
            <w:pPr>
              <w:spacing w:line="300" w:lineRule="exact"/>
              <w:jc w:val="left"/>
              <w:rPr>
                <w:rFonts w:ascii="仿宋_GB2312" w:hAnsi="Calibri" w:eastAsia="仿宋_GB2312"/>
                <w:bCs/>
                <w:sz w:val="24"/>
              </w:rPr>
            </w:pPr>
            <w:r>
              <w:rPr>
                <w:rFonts w:hint="eastAsia" w:ascii="仿宋_GB2312" w:eastAsia="仿宋_GB2312"/>
                <w:bCs/>
                <w:sz w:val="24"/>
              </w:rPr>
              <w:t>（具体学术价值评价意见：即选题的前沿性、研究方法的先进性、研究结果的可靠性和总体评价意见等）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Calibri" w:eastAsia="仿宋_GB2312"/>
                <w:bCs/>
                <w:sz w:val="24"/>
              </w:rPr>
            </w:pPr>
            <w:r>
              <w:rPr>
                <w:rFonts w:hint="eastAsia" w:ascii="仿宋_GB2312" w:eastAsia="仿宋_GB2312"/>
                <w:bCs/>
                <w:sz w:val="24"/>
              </w:rPr>
              <w:t>提</w:t>
            </w:r>
          </w:p>
          <w:p>
            <w:pPr>
              <w:spacing w:line="300" w:lineRule="exact"/>
              <w:jc w:val="center"/>
              <w:rPr>
                <w:rFonts w:ascii="仿宋_GB2312" w:eastAsia="仿宋_GB2312"/>
                <w:bCs/>
                <w:sz w:val="24"/>
              </w:rPr>
            </w:pPr>
            <w:r>
              <w:rPr>
                <w:rFonts w:hint="eastAsia" w:ascii="仿宋_GB2312" w:eastAsia="仿宋_GB2312"/>
                <w:bCs/>
                <w:sz w:val="24"/>
              </w:rPr>
              <w:t>出</w:t>
            </w:r>
          </w:p>
          <w:p>
            <w:pPr>
              <w:spacing w:line="300" w:lineRule="exact"/>
              <w:jc w:val="center"/>
              <w:rPr>
                <w:rFonts w:ascii="仿宋_GB2312" w:eastAsia="仿宋_GB2312"/>
                <w:bCs/>
                <w:sz w:val="24"/>
              </w:rPr>
            </w:pPr>
            <w:r>
              <w:rPr>
                <w:rFonts w:hint="eastAsia" w:ascii="仿宋_GB2312" w:eastAsia="仿宋_GB2312"/>
                <w:bCs/>
                <w:sz w:val="24"/>
              </w:rPr>
              <w:t>专</w:t>
            </w:r>
          </w:p>
          <w:p>
            <w:pPr>
              <w:spacing w:line="300" w:lineRule="exact"/>
              <w:jc w:val="center"/>
              <w:rPr>
                <w:rFonts w:ascii="仿宋_GB2312" w:eastAsia="仿宋_GB2312"/>
                <w:bCs/>
                <w:sz w:val="24"/>
              </w:rPr>
            </w:pPr>
            <w:r>
              <w:rPr>
                <w:rFonts w:hint="eastAsia" w:ascii="仿宋_GB2312" w:eastAsia="仿宋_GB2312"/>
                <w:bCs/>
                <w:sz w:val="24"/>
              </w:rPr>
              <w:t>业</w:t>
            </w:r>
          </w:p>
          <w:p>
            <w:pPr>
              <w:spacing w:line="300" w:lineRule="exact"/>
              <w:jc w:val="center"/>
              <w:rPr>
                <w:rFonts w:ascii="仿宋_GB2312" w:eastAsia="仿宋_GB2312"/>
                <w:bCs/>
                <w:sz w:val="24"/>
              </w:rPr>
            </w:pPr>
            <w:r>
              <w:rPr>
                <w:rFonts w:hint="eastAsia" w:ascii="仿宋_GB2312" w:eastAsia="仿宋_GB2312"/>
                <w:bCs/>
                <w:sz w:val="24"/>
              </w:rPr>
              <w:t>学</w:t>
            </w:r>
          </w:p>
          <w:p>
            <w:pPr>
              <w:spacing w:line="300" w:lineRule="exact"/>
              <w:jc w:val="center"/>
              <w:rPr>
                <w:rFonts w:ascii="仿宋_GB2312" w:eastAsia="仿宋_GB2312"/>
                <w:bCs/>
                <w:sz w:val="24"/>
              </w:rPr>
            </w:pPr>
            <w:r>
              <w:rPr>
                <w:rFonts w:hint="eastAsia" w:ascii="仿宋_GB2312" w:eastAsia="仿宋_GB2312"/>
                <w:bCs/>
                <w:sz w:val="24"/>
              </w:rPr>
              <w:t>术</w:t>
            </w:r>
          </w:p>
          <w:p>
            <w:pPr>
              <w:spacing w:line="300" w:lineRule="exact"/>
              <w:jc w:val="center"/>
              <w:rPr>
                <w:rFonts w:ascii="仿宋_GB2312" w:eastAsia="仿宋_GB2312"/>
                <w:bCs/>
                <w:sz w:val="24"/>
              </w:rPr>
            </w:pPr>
            <w:r>
              <w:rPr>
                <w:rFonts w:hint="eastAsia" w:ascii="仿宋_GB2312" w:eastAsia="仿宋_GB2312"/>
                <w:bCs/>
                <w:sz w:val="24"/>
              </w:rPr>
              <w:t>问</w:t>
            </w:r>
          </w:p>
          <w:p>
            <w:pPr>
              <w:spacing w:line="300" w:lineRule="exact"/>
              <w:jc w:val="center"/>
              <w:rPr>
                <w:rFonts w:ascii="仿宋_GB2312" w:hAnsi="Calibri" w:eastAsia="仿宋_GB2312"/>
                <w:bCs/>
                <w:sz w:val="24"/>
              </w:rPr>
            </w:pPr>
            <w:r>
              <w:rPr>
                <w:rFonts w:hint="eastAsia" w:ascii="仿宋_GB2312" w:eastAsia="仿宋_GB2312"/>
                <w:bCs/>
                <w:sz w:val="24"/>
              </w:rPr>
              <w:t>题</w:t>
            </w:r>
          </w:p>
        </w:tc>
        <w:tc>
          <w:tcPr>
            <w:tcW w:w="8280" w:type="dxa"/>
            <w:gridSpan w:val="2"/>
            <w:tcBorders>
              <w:top w:val="single" w:color="auto" w:sz="4" w:space="0"/>
              <w:left w:val="nil"/>
              <w:bottom w:val="single" w:color="auto" w:sz="4" w:space="0"/>
              <w:right w:val="single" w:color="auto" w:sz="4" w:space="0"/>
            </w:tcBorders>
          </w:tcPr>
          <w:p>
            <w:pPr>
              <w:spacing w:line="300" w:lineRule="exact"/>
              <w:jc w:val="left"/>
              <w:rPr>
                <w:rFonts w:ascii="仿宋_GB2312" w:hAnsi="Calibri"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7"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Calibri" w:eastAsia="仿宋_GB2312"/>
                <w:bCs/>
                <w:sz w:val="24"/>
              </w:rPr>
            </w:pPr>
            <w:r>
              <w:rPr>
                <w:rFonts w:hint="eastAsia" w:ascii="仿宋_GB2312" w:eastAsia="仿宋_GB2312"/>
                <w:bCs/>
                <w:sz w:val="24"/>
              </w:rPr>
              <w:t>评定等次</w:t>
            </w:r>
          </w:p>
        </w:tc>
        <w:tc>
          <w:tcPr>
            <w:tcW w:w="6840"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Calibri" w:eastAsia="仿宋_GB2312"/>
                <w:bCs/>
                <w:sz w:val="24"/>
              </w:rPr>
            </w:pPr>
          </w:p>
        </w:tc>
      </w:tr>
    </w:tbl>
    <w:p>
      <w:pPr>
        <w:spacing w:line="300" w:lineRule="exact"/>
        <w:jc w:val="left"/>
        <w:rPr>
          <w:rFonts w:ascii="仿宋_GB2312" w:hAnsi="Calibri" w:eastAsia="仿宋_GB2312" w:cs="Times New Roman"/>
          <w:bCs/>
          <w:sz w:val="24"/>
        </w:rPr>
      </w:pPr>
      <w:r>
        <w:rPr>
          <w:rFonts w:hint="eastAsia" w:ascii="仿宋_GB2312" w:hAnsi="仿宋_GB2312" w:eastAsia="仿宋_GB2312"/>
          <w:bCs/>
          <w:sz w:val="24"/>
        </w:rPr>
        <w:t>专家签字：                                                    年   月   日</w:t>
      </w:r>
    </w:p>
    <w:p>
      <w:pPr>
        <w:spacing w:line="300" w:lineRule="exact"/>
        <w:jc w:val="left"/>
        <w:rPr>
          <w:rFonts w:ascii="仿宋_GB2312" w:eastAsia="仿宋_GB2312"/>
          <w:bCs/>
          <w:sz w:val="24"/>
        </w:rPr>
      </w:pPr>
    </w:p>
    <w:p>
      <w:pPr>
        <w:spacing w:line="300" w:lineRule="exact"/>
        <w:jc w:val="left"/>
        <w:rPr>
          <w:rFonts w:ascii="仿宋_GB2312" w:eastAsia="仿宋_GB2312"/>
          <w:bCs/>
          <w:sz w:val="24"/>
        </w:rPr>
      </w:pPr>
      <w:r>
        <w:rPr>
          <w:rFonts w:hint="eastAsia" w:ascii="仿宋_GB2312" w:eastAsia="仿宋_GB2312"/>
          <w:bCs/>
          <w:sz w:val="24"/>
        </w:rPr>
        <w:t>盲评说明：</w:t>
      </w:r>
    </w:p>
    <w:p>
      <w:pPr>
        <w:spacing w:line="300" w:lineRule="exact"/>
        <w:ind w:firstLine="240" w:firstLineChars="100"/>
        <w:jc w:val="left"/>
        <w:rPr>
          <w:rFonts w:ascii="仿宋_GB2312" w:eastAsia="仿宋_GB2312"/>
          <w:bCs/>
          <w:sz w:val="24"/>
        </w:rPr>
      </w:pPr>
      <w:r>
        <w:rPr>
          <w:rFonts w:hint="eastAsia" w:ascii="仿宋_GB2312" w:eastAsia="仿宋_GB2312"/>
          <w:bCs/>
          <w:sz w:val="24"/>
        </w:rPr>
        <w:t>1.评定等次标准：（1）分数在8</w:t>
      </w:r>
      <w:r>
        <w:rPr>
          <w:rFonts w:ascii="仿宋_GB2312" w:eastAsia="仿宋_GB2312"/>
          <w:bCs/>
          <w:sz w:val="24"/>
        </w:rPr>
        <w:t>0</w:t>
      </w:r>
      <w:r>
        <w:rPr>
          <w:rFonts w:hint="eastAsia" w:ascii="仿宋_GB2312" w:eastAsia="仿宋_GB2312"/>
          <w:bCs/>
          <w:sz w:val="24"/>
        </w:rPr>
        <w:t>-100分区间定为A等次：质量较高；（2）分数在6</w:t>
      </w:r>
      <w:r>
        <w:rPr>
          <w:rFonts w:ascii="仿宋_GB2312" w:eastAsia="仿宋_GB2312"/>
          <w:bCs/>
          <w:sz w:val="24"/>
        </w:rPr>
        <w:t>0</w:t>
      </w:r>
      <w:r>
        <w:rPr>
          <w:rFonts w:hint="eastAsia" w:ascii="仿宋_GB2312" w:eastAsia="仿宋_GB2312"/>
          <w:bCs/>
          <w:sz w:val="24"/>
        </w:rPr>
        <w:t>-</w:t>
      </w:r>
      <w:r>
        <w:rPr>
          <w:rFonts w:ascii="仿宋_GB2312" w:eastAsia="仿宋_GB2312"/>
          <w:bCs/>
          <w:sz w:val="24"/>
        </w:rPr>
        <w:t>79</w:t>
      </w:r>
      <w:r>
        <w:rPr>
          <w:rFonts w:hint="eastAsia" w:ascii="仿宋_GB2312" w:eastAsia="仿宋_GB2312"/>
          <w:bCs/>
          <w:sz w:val="24"/>
        </w:rPr>
        <w:t>分区间定为B等次：质量一般；（3）分数在59分及以下定为C等次：质量较低。</w:t>
      </w:r>
    </w:p>
    <w:p>
      <w:pPr>
        <w:spacing w:line="300" w:lineRule="exact"/>
        <w:ind w:firstLine="240" w:firstLineChars="100"/>
        <w:jc w:val="left"/>
        <w:rPr>
          <w:rFonts w:ascii="仿宋_GB2312" w:eastAsia="仿宋_GB2312"/>
          <w:bCs/>
          <w:sz w:val="24"/>
        </w:rPr>
      </w:pPr>
      <w:r>
        <w:rPr>
          <w:rFonts w:hint="eastAsia" w:ascii="仿宋_GB2312" w:eastAsia="仿宋_GB2312"/>
          <w:bCs/>
          <w:sz w:val="24"/>
        </w:rPr>
        <w:t>2.请各位专家根据分数区间定等次。</w:t>
      </w:r>
    </w:p>
    <w:p>
      <w:pPr>
        <w:spacing w:line="300" w:lineRule="exact"/>
        <w:ind w:firstLine="240" w:firstLineChars="100"/>
        <w:jc w:val="left"/>
        <w:rPr>
          <w:rFonts w:ascii="仿宋_GB2312" w:eastAsia="仿宋_GB2312"/>
          <w:bCs/>
          <w:sz w:val="24"/>
        </w:rPr>
      </w:pPr>
      <w:r>
        <w:rPr>
          <w:rFonts w:hint="eastAsia" w:ascii="仿宋_GB2312" w:eastAsia="仿宋_GB2312"/>
          <w:bCs/>
          <w:sz w:val="24"/>
        </w:rPr>
        <w:t>3.盲评最终分数按每位评委打分总和取平均值计算。评定C等次的直接视为学术成果不合格，不能进入现场答辩环节。</w:t>
      </w:r>
    </w:p>
    <w:p>
      <w:pPr>
        <w:spacing w:line="300" w:lineRule="exact"/>
        <w:ind w:firstLine="240" w:firstLineChars="100"/>
        <w:jc w:val="left"/>
        <w:rPr>
          <w:rFonts w:ascii="仿宋_GB2312" w:hAnsi="宋体" w:eastAsia="仿宋_GB2312"/>
          <w:bCs/>
        </w:rPr>
      </w:pPr>
      <w:r>
        <w:rPr>
          <w:rFonts w:hint="eastAsia" w:ascii="仿宋_GB2312" w:eastAsia="仿宋_GB2312"/>
          <w:bCs/>
          <w:sz w:val="24"/>
        </w:rPr>
        <w:t>4.参与盲评专家对资料必须明确给与A、B、C三个等次的评价结果，并针对资料提出2-3个与专业有关的问题（面试时作为提问的重要参考）。</w:t>
      </w:r>
    </w:p>
    <w:p>
      <w:pPr>
        <w:spacing w:line="560" w:lineRule="exact"/>
        <w:jc w:val="left"/>
        <w:rPr>
          <w:rFonts w:ascii="黑体" w:hAnsi="黑体" w:eastAsia="黑体" w:cs="仿宋"/>
          <w:bCs/>
          <w:kern w:val="0"/>
          <w:sz w:val="32"/>
          <w:szCs w:val="32"/>
        </w:rPr>
      </w:pPr>
      <w:r>
        <w:rPr>
          <w:rFonts w:hint="eastAsia" w:ascii="黑体" w:hAnsi="黑体" w:eastAsia="黑体" w:cs="仿宋"/>
          <w:bCs/>
          <w:kern w:val="0"/>
          <w:sz w:val="32"/>
          <w:szCs w:val="32"/>
        </w:rPr>
        <w:t>附件8</w:t>
      </w:r>
    </w:p>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高级职称论文答辩评分表（样例）</w:t>
      </w:r>
    </w:p>
    <w:p>
      <w:pPr>
        <w:spacing w:line="560" w:lineRule="exact"/>
        <w:ind w:firstLine="280" w:firstLineChars="100"/>
        <w:jc w:val="left"/>
        <w:rPr>
          <w:rFonts w:ascii="楷体_GB2312" w:hAnsi="黑体" w:eastAsia="楷体_GB2312"/>
          <w:bCs/>
          <w:sz w:val="28"/>
          <w:szCs w:val="28"/>
        </w:rPr>
      </w:pPr>
      <w:r>
        <w:rPr>
          <w:rFonts w:hint="eastAsia" w:ascii="楷体_GB2312" w:hAnsi="黑体" w:eastAsia="楷体_GB2312"/>
          <w:bCs/>
          <w:sz w:val="28"/>
          <w:szCs w:val="28"/>
        </w:rPr>
        <w:t>答辩序号：</w:t>
      </w:r>
    </w:p>
    <w:tbl>
      <w:tblPr>
        <w:tblStyle w:val="17"/>
        <w:tblpPr w:leftFromText="180" w:rightFromText="180" w:vertAnchor="page" w:horzAnchor="page" w:tblpX="1421" w:tblpY="3276"/>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75"/>
        <w:gridCol w:w="1668"/>
        <w:gridCol w:w="4961"/>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3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Times New Roman" w:eastAsia="仿宋_GB2312" w:cs="Times New Roman"/>
                <w:bCs/>
                <w:kern w:val="0"/>
                <w:sz w:val="20"/>
              </w:rPr>
            </w:pPr>
            <w:r>
              <w:rPr>
                <w:rFonts w:hint="eastAsia" w:ascii="仿宋_GB2312" w:hAnsi="Calibri" w:eastAsia="仿宋_GB2312" w:cs="宋体"/>
                <w:bCs/>
                <w:kern w:val="0"/>
                <w:sz w:val="20"/>
              </w:rPr>
              <w:t>评审要素</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Calibri" w:eastAsia="仿宋_GB2312" w:cs="Times New Roman"/>
                <w:bCs/>
                <w:kern w:val="0"/>
                <w:sz w:val="20"/>
                <w:szCs w:val="21"/>
              </w:rPr>
            </w:pPr>
            <w:r>
              <w:rPr>
                <w:rFonts w:hint="eastAsia" w:ascii="仿宋_GB2312" w:hAnsi="Calibri" w:eastAsia="仿宋_GB2312" w:cs="宋体"/>
                <w:bCs/>
                <w:kern w:val="0"/>
                <w:sz w:val="20"/>
              </w:rPr>
              <w:t>评审要求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Calibri" w:eastAsia="仿宋_GB2312" w:cs="Times New Roman"/>
                <w:bCs/>
                <w:kern w:val="0"/>
                <w:sz w:val="20"/>
                <w:szCs w:val="21"/>
              </w:rPr>
            </w:pPr>
            <w:r>
              <w:rPr>
                <w:rFonts w:hint="eastAsia" w:ascii="仿宋_GB2312" w:hAnsi="Calibri" w:eastAsia="仿宋_GB2312" w:cs="宋体"/>
                <w:bCs/>
                <w:kern w:val="0"/>
                <w:sz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Times New Roman" w:eastAsia="仿宋_GB2312" w:cs="Times New Roman"/>
                <w:bCs/>
                <w:kern w:val="0"/>
                <w:sz w:val="20"/>
              </w:rPr>
            </w:pPr>
            <w:r>
              <w:rPr>
                <w:rFonts w:hint="eastAsia" w:ascii="仿宋_GB2312" w:hAnsi="宋体" w:eastAsia="仿宋_GB2312" w:cs="宋体"/>
                <w:bCs/>
                <w:kern w:val="0"/>
                <w:sz w:val="20"/>
              </w:rPr>
              <w:t>参评人员仪态、精神面貌(5分)</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仪态</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a.良好（仪表大方、举止得体）   2分□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b.一般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Times New Roman" w:eastAsia="仿宋_GB2312" w:cs="Times New Roman"/>
                <w:bCs/>
                <w:kern w:val="0"/>
                <w:sz w:val="20"/>
              </w:rPr>
            </w:pPr>
            <w:r>
              <w:rPr>
                <w:rFonts w:hint="eastAsia" w:ascii="仿宋_GB2312" w:hAnsi="宋体" w:eastAsia="仿宋_GB2312" w:cs="宋体"/>
                <w:bCs/>
                <w:kern w:val="0"/>
                <w:sz w:val="20"/>
              </w:rPr>
              <w:t>精神状态</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r>
              <w:rPr>
                <w:rFonts w:hint="eastAsia" w:ascii="仿宋_GB2312" w:hAnsi="宋体" w:eastAsia="仿宋_GB2312" w:cs="宋体"/>
                <w:bCs/>
                <w:kern w:val="0"/>
                <w:sz w:val="20"/>
              </w:rPr>
              <w:t>a.良好 （精神状态好，有感召力）3分□</w:t>
            </w:r>
          </w:p>
          <w:p>
            <w:pPr>
              <w:spacing w:line="340" w:lineRule="exact"/>
              <w:jc w:val="left"/>
              <w:rPr>
                <w:rFonts w:ascii="仿宋_GB2312" w:hAnsi="Times New Roman" w:eastAsia="仿宋_GB2312" w:cs="Times New Roman"/>
                <w:bCs/>
                <w:kern w:val="0"/>
                <w:sz w:val="20"/>
              </w:rPr>
            </w:pPr>
            <w:r>
              <w:rPr>
                <w:rFonts w:hint="eastAsia" w:ascii="仿宋_GB2312" w:hAnsi="宋体" w:eastAsia="仿宋_GB2312" w:cs="宋体"/>
                <w:bCs/>
                <w:kern w:val="0"/>
                <w:sz w:val="20"/>
              </w:rPr>
              <w:t>b.一般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szCs w:val="21"/>
              </w:rPr>
            </w:pPr>
            <w:r>
              <w:rPr>
                <w:rFonts w:hint="eastAsia" w:ascii="仿宋_GB2312" w:hAnsi="宋体" w:eastAsia="仿宋_GB2312" w:cs="宋体"/>
                <w:bCs/>
                <w:kern w:val="0"/>
                <w:sz w:val="20"/>
              </w:rPr>
              <w:t>论文简述（归纳概括能力）(5分)</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简练准确</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a.良好（把握重点、表达准确、言简意赅）3分□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b.一般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简述时间</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a.不超时    2分□     b.超时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p>
          <w:p>
            <w:pPr>
              <w:spacing w:line="340" w:lineRule="exact"/>
              <w:jc w:val="center"/>
              <w:rPr>
                <w:rFonts w:ascii="仿宋_GB2312" w:hAnsi="Calibri" w:eastAsia="仿宋_GB2312" w:cs="Times New Roman"/>
                <w:bCs/>
                <w:kern w:val="0"/>
                <w:sz w:val="20"/>
                <w:szCs w:val="21"/>
              </w:rPr>
            </w:pPr>
            <w:r>
              <w:rPr>
                <w:rFonts w:hint="eastAsia" w:ascii="仿宋_GB2312" w:hAnsi="宋体" w:eastAsia="仿宋_GB2312" w:cs="宋体"/>
                <w:bCs/>
                <w:kern w:val="0"/>
                <w:sz w:val="20"/>
              </w:rPr>
              <w:t>答辩语言表达能力(20分)</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Times New Roman" w:eastAsia="仿宋_GB2312" w:cs="Times New Roman"/>
                <w:bCs/>
                <w:kern w:val="0"/>
                <w:sz w:val="20"/>
              </w:rPr>
            </w:pPr>
            <w:r>
              <w:rPr>
                <w:rFonts w:hint="eastAsia" w:ascii="仿宋_GB2312" w:hAnsi="宋体" w:eastAsia="仿宋_GB2312" w:cs="宋体"/>
                <w:bCs/>
                <w:kern w:val="0"/>
                <w:sz w:val="20"/>
              </w:rPr>
              <w:t>表述条理性</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a.非常清晰  5分</w:t>
            </w:r>
            <w:r>
              <w:rPr>
                <w:rFonts w:hint="eastAsia" w:ascii="仿宋_GB2312" w:hAnsi="Calibri" w:eastAsia="仿宋_GB2312" w:cs="宋体"/>
                <w:bCs/>
                <w:kern w:val="0"/>
                <w:sz w:val="20"/>
              </w:rPr>
              <w:t xml:space="preserve">□     </w:t>
            </w:r>
            <w:r>
              <w:rPr>
                <w:rFonts w:hint="eastAsia" w:ascii="仿宋_GB2312" w:hAnsi="宋体" w:eastAsia="仿宋_GB2312" w:cs="宋体"/>
                <w:bCs/>
                <w:kern w:val="0"/>
                <w:sz w:val="20"/>
              </w:rPr>
              <w:t>b.比较清晰4分□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c.基本清晰  3分□     d.表述冗长  1分</w:t>
            </w:r>
            <w:r>
              <w:rPr>
                <w:rFonts w:hint="eastAsia" w:ascii="仿宋_GB2312" w:hAnsi="Calibri" w:eastAsia="仿宋_GB2312" w:cs="宋体"/>
                <w:bCs/>
                <w:kern w:val="0"/>
                <w:sz w:val="20"/>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回答问题</w:t>
            </w:r>
          </w:p>
          <w:p>
            <w:pPr>
              <w:spacing w:line="340" w:lineRule="exact"/>
              <w:jc w:val="center"/>
              <w:rPr>
                <w:rFonts w:ascii="仿宋_GB2312" w:hAnsi="Times New Roman" w:eastAsia="仿宋_GB2312" w:cs="Times New Roman"/>
                <w:bCs/>
                <w:kern w:val="0"/>
                <w:sz w:val="20"/>
              </w:rPr>
            </w:pPr>
            <w:r>
              <w:rPr>
                <w:rFonts w:hint="eastAsia" w:ascii="仿宋_GB2312" w:hAnsi="宋体" w:eastAsia="仿宋_GB2312" w:cs="宋体"/>
                <w:bCs/>
                <w:kern w:val="0"/>
                <w:sz w:val="20"/>
              </w:rPr>
              <w:t>语言准确性</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a.非常准确  5分</w:t>
            </w:r>
            <w:r>
              <w:rPr>
                <w:rFonts w:hint="eastAsia" w:ascii="仿宋_GB2312" w:hAnsi="Calibri" w:eastAsia="仿宋_GB2312" w:cs="宋体"/>
                <w:bCs/>
                <w:kern w:val="0"/>
                <w:sz w:val="20"/>
              </w:rPr>
              <w:t>□</w:t>
            </w:r>
            <w:r>
              <w:rPr>
                <w:rFonts w:hint="eastAsia" w:ascii="仿宋_GB2312" w:hAnsi="宋体" w:eastAsia="仿宋_GB2312" w:cs="宋体"/>
                <w:bCs/>
                <w:kern w:val="0"/>
                <w:sz w:val="20"/>
              </w:rPr>
              <w:t>b.比较准确  3分□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c.基本准确  2分</w:t>
            </w:r>
            <w:r>
              <w:rPr>
                <w:rFonts w:hint="eastAsia" w:ascii="仿宋_GB2312" w:hAnsi="Calibri" w:eastAsia="仿宋_GB2312" w:cs="宋体"/>
                <w:bCs/>
                <w:kern w:val="0"/>
                <w:sz w:val="20"/>
              </w:rPr>
              <w:t>□</w:t>
            </w:r>
            <w:r>
              <w:rPr>
                <w:rFonts w:hint="eastAsia" w:ascii="仿宋_GB2312" w:hAnsi="宋体" w:eastAsia="仿宋_GB2312" w:cs="宋体"/>
                <w:bCs/>
                <w:kern w:val="0"/>
                <w:sz w:val="20"/>
              </w:rPr>
              <w:t>d.答非所问  0分□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回答问题</w:t>
            </w:r>
          </w:p>
          <w:p>
            <w:pPr>
              <w:spacing w:line="340" w:lineRule="exact"/>
              <w:jc w:val="center"/>
              <w:rPr>
                <w:rFonts w:ascii="仿宋_GB2312" w:hAnsi="Times New Roman" w:eastAsia="仿宋_GB2312" w:cs="Times New Roman"/>
                <w:bCs/>
                <w:kern w:val="0"/>
                <w:sz w:val="20"/>
              </w:rPr>
            </w:pPr>
            <w:r>
              <w:rPr>
                <w:rFonts w:hint="eastAsia" w:ascii="仿宋_GB2312" w:hAnsi="宋体" w:eastAsia="仿宋_GB2312" w:cs="宋体"/>
                <w:bCs/>
                <w:kern w:val="0"/>
                <w:sz w:val="20"/>
              </w:rPr>
              <w:t>语言流畅性</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a.非常流畅  5分□     b.比较流畅  4分□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c.基本流畅  3分□     d.回答冗长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回答问题</w:t>
            </w:r>
          </w:p>
          <w:p>
            <w:pPr>
              <w:spacing w:line="340" w:lineRule="exact"/>
              <w:jc w:val="center"/>
              <w:rPr>
                <w:rFonts w:ascii="仿宋_GB2312" w:hAnsi="Times New Roman" w:eastAsia="仿宋_GB2312" w:cs="Times New Roman"/>
                <w:bCs/>
                <w:kern w:val="0"/>
                <w:sz w:val="20"/>
              </w:rPr>
            </w:pPr>
            <w:r>
              <w:rPr>
                <w:rFonts w:hint="eastAsia" w:ascii="仿宋_GB2312" w:hAnsi="Calibri" w:eastAsia="仿宋_GB2312" w:cs="宋体"/>
                <w:bCs/>
                <w:kern w:val="0"/>
                <w:sz w:val="20"/>
              </w:rPr>
              <w:t>语言感染力</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a.感染力很强  5分□   b.感染力较强  4分□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c.感染力强    3分□   d.感染力一般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Times New Roman" w:eastAsia="仿宋_GB2312" w:cs="Times New Roman"/>
                <w:bCs/>
                <w:kern w:val="0"/>
                <w:sz w:val="20"/>
              </w:rPr>
            </w:pPr>
            <w:r>
              <w:rPr>
                <w:rFonts w:hint="eastAsia" w:ascii="仿宋_GB2312" w:hAnsi="宋体" w:eastAsia="仿宋_GB2312" w:cs="宋体"/>
                <w:bCs/>
                <w:kern w:val="0"/>
                <w:sz w:val="20"/>
              </w:rPr>
              <w:t>答辩思维能力(30分)</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Times New Roman" w:eastAsia="仿宋_GB2312" w:cs="Times New Roman"/>
                <w:bCs/>
                <w:kern w:val="0"/>
                <w:sz w:val="20"/>
              </w:rPr>
            </w:pPr>
            <w:r>
              <w:rPr>
                <w:rFonts w:hint="eastAsia" w:ascii="仿宋_GB2312" w:hAnsi="宋体" w:eastAsia="仿宋_GB2312" w:cs="宋体"/>
                <w:bCs/>
                <w:kern w:val="0"/>
                <w:sz w:val="20"/>
              </w:rPr>
              <w:t>理解能力</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a.完全理解专家所提的问题   5分</w:t>
            </w:r>
            <w:r>
              <w:rPr>
                <w:rFonts w:hint="eastAsia" w:ascii="仿宋_GB2312" w:hAnsi="Calibri" w:eastAsia="仿宋_GB2312" w:cs="宋体"/>
                <w:bCs/>
                <w:kern w:val="0"/>
                <w:sz w:val="20"/>
              </w:rPr>
              <w:t>□</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b.部分理解专家所提的问题   2分</w:t>
            </w:r>
            <w:r>
              <w:rPr>
                <w:rFonts w:hint="eastAsia" w:ascii="仿宋_GB2312" w:hAnsi="Calibri" w:eastAsia="仿宋_GB2312" w:cs="宋体"/>
                <w:bCs/>
                <w:kern w:val="0"/>
                <w:sz w:val="20"/>
              </w:rPr>
              <w:t>□</w:t>
            </w:r>
          </w:p>
          <w:p>
            <w:pPr>
              <w:spacing w:line="340" w:lineRule="exact"/>
              <w:jc w:val="left"/>
              <w:rPr>
                <w:rFonts w:ascii="仿宋_GB2312" w:hAnsi="Times New Roman" w:eastAsia="仿宋_GB2312" w:cs="Times New Roman"/>
                <w:bCs/>
                <w:kern w:val="0"/>
                <w:sz w:val="20"/>
              </w:rPr>
            </w:pPr>
            <w:r>
              <w:rPr>
                <w:rFonts w:hint="eastAsia" w:ascii="仿宋_GB2312" w:hAnsi="宋体" w:eastAsia="仿宋_GB2312" w:cs="宋体"/>
                <w:bCs/>
                <w:kern w:val="0"/>
                <w:sz w:val="20"/>
              </w:rPr>
              <w:t>c.没有理解专家所提的问题   0分</w:t>
            </w:r>
            <w:r>
              <w:rPr>
                <w:rFonts w:hint="eastAsia" w:ascii="仿宋_GB2312" w:hAnsi="Calibri" w:eastAsia="仿宋_GB2312" w:cs="宋体"/>
                <w:bCs/>
                <w:kern w:val="0"/>
                <w:sz w:val="20"/>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辨析能力</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a.辨析能力很强  5分□  b.辨析能力较强  4分□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c.辨析能力强    3分□  d.辨析能力一般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对问题关键</w:t>
            </w:r>
          </w:p>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环节的把握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a.完全抓住关键环节  5分□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b.基本抓住关键环节  3分□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c.关键环节表述冗长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答辩逻辑的严密性</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a.逻辑性很严密  5分□    b.逻辑性较严密  4分□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c.逻辑性严密    3分□    d.逻辑性一般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思维敏捷性</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 xml:space="preserve">a.对问题能迅速做出反应  5分□ </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b.对问题反应较慢        3分□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c.对问题反应迟钝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思维的广度</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a.思维非常开阔  5分□   b.思维比较开阔  4分□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c.思维开阔      3分□   d.思维有局限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2" w:hRule="atLeast"/>
        </w:trPr>
        <w:tc>
          <w:tcPr>
            <w:tcW w:w="1242" w:type="dxa"/>
            <w:vMerge w:val="restart"/>
            <w:tcBorders>
              <w:top w:val="single" w:color="000000" w:sz="4" w:space="0"/>
              <w:left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答辩的专业理论水平 (20分)</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专业术语的使用</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ind w:left="1600" w:hanging="1600"/>
              <w:jc w:val="left"/>
              <w:rPr>
                <w:rFonts w:ascii="仿宋_GB2312" w:hAnsi="宋体" w:eastAsia="仿宋_GB2312" w:cs="宋体"/>
                <w:bCs/>
                <w:kern w:val="0"/>
                <w:sz w:val="20"/>
              </w:rPr>
            </w:pPr>
            <w:r>
              <w:rPr>
                <w:rFonts w:hint="eastAsia" w:ascii="仿宋_GB2312" w:hAnsi="宋体" w:eastAsia="仿宋_GB2312" w:cs="宋体"/>
                <w:bCs/>
                <w:kern w:val="0"/>
                <w:sz w:val="20"/>
              </w:rPr>
              <w:t>a.使用的专业术语非常准确   5分□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b.使用的专业术语比较准确   3分□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c.使用的专业术语基本准确   2分□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d.使用的专业术语不准确    0分□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42" w:type="dxa"/>
            <w:vMerge w:val="continue"/>
            <w:tcBorders>
              <w:left w:val="single" w:color="000000" w:sz="4" w:space="0"/>
              <w:right w:val="single" w:color="000000" w:sz="4" w:space="0"/>
            </w:tcBorders>
            <w:shd w:val="clear" w:color="auto" w:fill="auto"/>
            <w:vAlign w:val="center"/>
          </w:tcPr>
          <w:p>
            <w:pPr>
              <w:spacing w:line="340" w:lineRule="exact"/>
              <w:jc w:val="left"/>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专业理论熟悉程度</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a.非常熟悉  5分□     b.比较熟悉  4分□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c.基本熟悉  3分□     d.简单熟悉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242" w:type="dxa"/>
            <w:vMerge w:val="continue"/>
            <w:tcBorders>
              <w:left w:val="single" w:color="000000" w:sz="4" w:space="0"/>
              <w:right w:val="single" w:color="000000" w:sz="4" w:space="0"/>
            </w:tcBorders>
            <w:shd w:val="clear" w:color="auto" w:fill="auto"/>
            <w:vAlign w:val="center"/>
          </w:tcPr>
          <w:p>
            <w:pPr>
              <w:spacing w:line="340" w:lineRule="exact"/>
              <w:jc w:val="left"/>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学术研究方法（使用的计算公式、理论模型</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ind w:left="1600" w:hanging="1600"/>
              <w:jc w:val="left"/>
              <w:rPr>
                <w:rFonts w:ascii="仿宋_GB2312" w:hAnsi="宋体" w:eastAsia="仿宋_GB2312" w:cs="宋体"/>
                <w:bCs/>
                <w:kern w:val="0"/>
                <w:sz w:val="20"/>
              </w:rPr>
            </w:pPr>
            <w:r>
              <w:rPr>
                <w:rFonts w:hint="eastAsia" w:ascii="仿宋_GB2312" w:hAnsi="宋体" w:eastAsia="仿宋_GB2312" w:cs="宋体"/>
                <w:bCs/>
                <w:kern w:val="0"/>
                <w:sz w:val="20"/>
              </w:rPr>
              <w:t>a.学术研究方法完全正确  5分□</w:t>
            </w:r>
          </w:p>
          <w:p>
            <w:pPr>
              <w:spacing w:line="340" w:lineRule="exact"/>
              <w:ind w:left="1600" w:hanging="1600"/>
              <w:jc w:val="left"/>
              <w:rPr>
                <w:rFonts w:ascii="仿宋_GB2312" w:hAnsi="宋体" w:eastAsia="仿宋_GB2312" w:cs="宋体"/>
                <w:bCs/>
                <w:kern w:val="0"/>
                <w:sz w:val="20"/>
              </w:rPr>
            </w:pPr>
            <w:r>
              <w:rPr>
                <w:rFonts w:hint="eastAsia" w:ascii="仿宋_GB2312" w:hAnsi="宋体" w:eastAsia="仿宋_GB2312" w:cs="宋体"/>
                <w:bCs/>
                <w:kern w:val="0"/>
                <w:sz w:val="20"/>
              </w:rPr>
              <w:t xml:space="preserve">b.学术研究方法部分正确  3分□ </w:t>
            </w:r>
          </w:p>
          <w:p>
            <w:pPr>
              <w:spacing w:line="340" w:lineRule="exact"/>
              <w:ind w:left="1600" w:hanging="1600"/>
              <w:jc w:val="left"/>
              <w:rPr>
                <w:rFonts w:ascii="仿宋_GB2312" w:hAnsi="宋体" w:eastAsia="仿宋_GB2312" w:cs="宋体"/>
                <w:bCs/>
                <w:kern w:val="0"/>
                <w:sz w:val="20"/>
              </w:rPr>
            </w:pPr>
            <w:r>
              <w:rPr>
                <w:rFonts w:hint="eastAsia" w:ascii="仿宋_GB2312" w:hAnsi="宋体" w:eastAsia="仿宋_GB2312" w:cs="宋体"/>
                <w:bCs/>
                <w:kern w:val="0"/>
                <w:sz w:val="20"/>
              </w:rPr>
              <w:t>c.学术研究方法不正确    0分□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242" w:type="dxa"/>
            <w:vMerge w:val="continue"/>
            <w:tcBorders>
              <w:left w:val="single" w:color="000000" w:sz="4" w:space="0"/>
              <w:bottom w:val="single" w:color="000000" w:sz="4" w:space="0"/>
              <w:right w:val="single" w:color="000000" w:sz="4" w:space="0"/>
            </w:tcBorders>
            <w:shd w:val="clear" w:color="auto" w:fill="auto"/>
          </w:tcPr>
          <w:p>
            <w:pPr>
              <w:spacing w:line="340" w:lineRule="exact"/>
              <w:jc w:val="left"/>
              <w:rPr>
                <w:rFonts w:ascii="仿宋_GB2312" w:hAnsi="宋体" w:eastAsia="仿宋_GB2312" w:cs="宋体"/>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对专业未来发展方向的了解</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 xml:space="preserve">a.了解      5分□ </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 xml:space="preserve">b.基本了解  3分□ </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c.简单了解  1分□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论文的深度及与实际结合程度(20分)</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深度和创造性</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ind w:left="2000" w:hanging="2000"/>
              <w:jc w:val="left"/>
              <w:rPr>
                <w:rFonts w:ascii="仿宋_GB2312" w:hAnsi="宋体" w:eastAsia="仿宋_GB2312" w:cs="宋体"/>
                <w:bCs/>
                <w:kern w:val="0"/>
                <w:sz w:val="20"/>
              </w:rPr>
            </w:pPr>
            <w:r>
              <w:rPr>
                <w:rFonts w:hint="eastAsia" w:ascii="仿宋_GB2312" w:hAnsi="宋体" w:eastAsia="仿宋_GB2312" w:cs="宋体"/>
                <w:bCs/>
                <w:kern w:val="0"/>
                <w:sz w:val="20"/>
              </w:rPr>
              <w:t>a.具有深度和创造性 5分□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b.深度和创造性一般 3分□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c.深度和创造性浅显 2分□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指导性</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a.具有较强的指导性  5分□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b.具有一般的指导性  2分□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9"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应用推广性</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a.成果应用、推广性强    5分□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b.成果应用、推广性较强  3分□</w:t>
            </w:r>
          </w:p>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c.成果应用、推广性一般  2分□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1"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Calibri" w:eastAsia="仿宋_GB2312" w:cs="Times New Roman"/>
                <w:bCs/>
                <w:kern w:val="0"/>
                <w:sz w:val="20"/>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与实际工作或生 活应用结合程度</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宋体" w:eastAsia="仿宋_GB2312" w:cs="宋体"/>
                <w:bCs/>
                <w:kern w:val="0"/>
                <w:sz w:val="20"/>
              </w:rPr>
            </w:pPr>
            <w:r>
              <w:rPr>
                <w:rFonts w:hint="eastAsia" w:ascii="仿宋_GB2312" w:hAnsi="宋体" w:eastAsia="仿宋_GB2312" w:cs="宋体"/>
                <w:bCs/>
                <w:kern w:val="0"/>
                <w:sz w:val="20"/>
              </w:rPr>
              <w:t>a.结合密切   5分□    b.结合一般  2分□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80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总     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Times New Roman" w:eastAsia="仿宋_GB2312" w:cs="Times New Roman"/>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2" w:hRule="atLeast"/>
        </w:trPr>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答辩记录</w:t>
            </w:r>
          </w:p>
        </w:tc>
        <w:tc>
          <w:tcPr>
            <w:tcW w:w="77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仿宋_GB2312" w:hAnsi="Times New Roman" w:eastAsia="仿宋_GB2312" w:cs="Times New Roman"/>
                <w:bCs/>
                <w:kern w:val="0"/>
                <w:sz w:val="20"/>
              </w:rPr>
            </w:pPr>
          </w:p>
        </w:tc>
      </w:tr>
    </w:tbl>
    <w:p>
      <w:pPr>
        <w:spacing w:line="560" w:lineRule="exact"/>
        <w:jc w:val="left"/>
        <w:rPr>
          <w:rFonts w:ascii="仿宋_GB2312" w:hAnsi="宋体" w:eastAsia="仿宋_GB2312"/>
          <w:bCs/>
          <w:sz w:val="28"/>
          <w:szCs w:val="28"/>
        </w:rPr>
      </w:pPr>
      <w:r>
        <w:rPr>
          <w:rFonts w:hint="eastAsia" w:ascii="仿宋_GB2312" w:hAnsi="宋体" w:eastAsia="仿宋_GB2312"/>
          <w:bCs/>
          <w:sz w:val="28"/>
          <w:szCs w:val="28"/>
        </w:rPr>
        <w:t>评委签名：                                          年  月  日</w:t>
      </w:r>
    </w:p>
    <w:p>
      <w:pPr>
        <w:spacing w:line="560" w:lineRule="exact"/>
        <w:jc w:val="left"/>
        <w:rPr>
          <w:rFonts w:ascii="黑体" w:hAnsi="黑体" w:eastAsia="黑体" w:cs="仿宋"/>
          <w:bCs/>
          <w:kern w:val="0"/>
          <w:sz w:val="32"/>
          <w:szCs w:val="32"/>
        </w:rPr>
      </w:pPr>
      <w:r>
        <w:rPr>
          <w:rFonts w:hint="eastAsia" w:ascii="黑体" w:hAnsi="黑体" w:eastAsia="黑体" w:cs="仿宋"/>
          <w:bCs/>
          <w:kern w:val="0"/>
          <w:sz w:val="32"/>
          <w:szCs w:val="32"/>
        </w:rPr>
        <w:t>附件9</w:t>
      </w:r>
    </w:p>
    <w:p>
      <w:pPr>
        <w:spacing w:line="560" w:lineRule="exact"/>
        <w:jc w:val="left"/>
        <w:rPr>
          <w:rFonts w:ascii="黑体" w:hAnsi="黑体" w:eastAsia="黑体" w:cs="仿宋"/>
          <w:bCs/>
          <w:kern w:val="0"/>
          <w:sz w:val="32"/>
          <w:szCs w:val="32"/>
        </w:rPr>
      </w:pPr>
    </w:p>
    <w:p>
      <w:pPr>
        <w:spacing w:line="560" w:lineRule="exact"/>
        <w:jc w:val="center"/>
        <w:rPr>
          <w:rFonts w:ascii="方正小标宋简体" w:hAnsi="宋体" w:eastAsia="方正小标宋简体"/>
          <w:bCs/>
          <w:sz w:val="48"/>
          <w:szCs w:val="48"/>
        </w:rPr>
      </w:pPr>
      <w:r>
        <w:rPr>
          <w:rFonts w:hint="eastAsia" w:ascii="方正小标宋简体" w:hAnsi="宋体" w:eastAsia="方正小标宋简体"/>
          <w:bCs/>
          <w:sz w:val="44"/>
          <w:szCs w:val="44"/>
        </w:rPr>
        <w:t>评委廉洁自律保密承诺书</w:t>
      </w:r>
    </w:p>
    <w:p>
      <w:pPr>
        <w:spacing w:line="560" w:lineRule="exact"/>
        <w:jc w:val="left"/>
        <w:rPr>
          <w:rFonts w:ascii="仿宋_GB2312" w:hAnsi="仿宋"/>
          <w:bCs/>
          <w:sz w:val="32"/>
          <w:szCs w:val="32"/>
        </w:rPr>
      </w:pP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本人受邀自愿参加职称评审工作，为进一步提高廉洁自律意识，客观公正的履行职责，我以评审专家的身份做出如下廉洁自律保密承诺：</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作为评审专家，本人将严格遵守评审纪律。论文盲审工作严格按照程序和标准细则进行评审，遵循公开、公平、公正和科学、诚实信用、择优的原则进行。并对自己的评审意见承担责任。不徇私舞弊、弄虚作假。</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二、在评审前和评审期间，不与参评对象及其利益相关者私下接触。</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三、不与其他评委私下达成一致意见,不干预评审结果。</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四、履行相关保密义务，不对外泄露评审过程中的评审意见。未经许可不使用或披露在盲评工作中获悉的项目资料、技术数据等信息。</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五、妥善保管相关评审文件，不私存或复制，评审结束后及时上交评审委员会。</w:t>
      </w: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right="640"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专家签名：</w:t>
      </w:r>
    </w:p>
    <w:p>
      <w:pPr>
        <w:spacing w:line="560" w:lineRule="exact"/>
        <w:ind w:right="640" w:firstLine="640" w:firstLineChars="200"/>
        <w:jc w:val="left"/>
        <w:rPr>
          <w:rFonts w:ascii="仿宋_GB2312" w:hAnsi="仿宋_GB2312" w:eastAsia="仿宋_GB2312" w:cs="仿宋_GB2312"/>
          <w:bCs/>
          <w:sz w:val="32"/>
          <w:szCs w:val="32"/>
        </w:rPr>
      </w:pPr>
    </w:p>
    <w:p>
      <w:pPr>
        <w:spacing w:line="560" w:lineRule="exact"/>
        <w:ind w:right="640" w:firstLine="5120" w:firstLineChars="1600"/>
        <w:jc w:val="left"/>
        <w:rPr>
          <w:b/>
          <w:bCs/>
        </w:rPr>
      </w:pPr>
      <w:r>
        <w:rPr>
          <w:rFonts w:hint="eastAsia" w:ascii="仿宋_GB2312" w:hAnsi="仿宋_GB2312" w:eastAsia="仿宋_GB2312" w:cs="仿宋_GB2312"/>
          <w:bCs/>
          <w:sz w:val="32"/>
          <w:szCs w:val="32"/>
        </w:rPr>
        <w:t>年   月   日</w:t>
      </w:r>
      <w:r>
        <w:rPr>
          <w:rFonts w:hint="eastAsia"/>
          <w:b/>
          <w:bCs/>
        </w:rPr>
        <w:br w:type="page"/>
      </w:r>
    </w:p>
    <w:p>
      <w:pPr>
        <w:spacing w:line="560" w:lineRule="exact"/>
        <w:jc w:val="left"/>
        <w:rPr>
          <w:rFonts w:ascii="黑体" w:hAnsi="黑体" w:eastAsia="黑体" w:cs="仿宋"/>
          <w:bCs/>
          <w:kern w:val="0"/>
          <w:sz w:val="32"/>
          <w:szCs w:val="32"/>
        </w:rPr>
      </w:pPr>
      <w:r>
        <w:rPr>
          <w:rFonts w:hint="eastAsia" w:ascii="黑体" w:hAnsi="黑体" w:eastAsia="黑体" w:cs="仿宋"/>
          <w:bCs/>
          <w:kern w:val="0"/>
          <w:sz w:val="32"/>
          <w:szCs w:val="32"/>
        </w:rPr>
        <w:t>附件10</w:t>
      </w:r>
    </w:p>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专业能力考核评分表（样例）</w:t>
      </w:r>
    </w:p>
    <w:p>
      <w:pPr>
        <w:spacing w:line="560" w:lineRule="exact"/>
        <w:jc w:val="center"/>
        <w:rPr>
          <w:rFonts w:ascii="楷体_GB2312" w:hAnsi="宋体" w:eastAsia="楷体_GB2312"/>
          <w:bCs/>
          <w:sz w:val="32"/>
          <w:szCs w:val="32"/>
        </w:rPr>
      </w:pPr>
      <w:r>
        <w:rPr>
          <w:rFonts w:hint="eastAsia" w:ascii="楷体_GB2312" w:hAnsi="宋体" w:eastAsia="楷体_GB2312"/>
          <w:bCs/>
          <w:sz w:val="32"/>
          <w:szCs w:val="32"/>
        </w:rPr>
        <w:t>（总分</w:t>
      </w:r>
      <w:r>
        <w:rPr>
          <w:rFonts w:hint="eastAsia" w:ascii="楷体_GB2312" w:eastAsia="楷体_GB2312"/>
          <w:bCs/>
          <w:sz w:val="32"/>
          <w:szCs w:val="32"/>
        </w:rPr>
        <w:t>100</w:t>
      </w:r>
      <w:r>
        <w:rPr>
          <w:rFonts w:hint="eastAsia" w:ascii="楷体_GB2312" w:hAnsi="宋体" w:eastAsia="楷体_GB2312"/>
          <w:bCs/>
          <w:sz w:val="32"/>
          <w:szCs w:val="32"/>
        </w:rPr>
        <w:t>分）</w:t>
      </w:r>
    </w:p>
    <w:p>
      <w:pPr>
        <w:spacing w:line="320" w:lineRule="exact"/>
        <w:jc w:val="left"/>
        <w:rPr>
          <w:rFonts w:ascii="仿宋_GB2312" w:eastAsia="仿宋_GB2312"/>
          <w:bCs/>
          <w:sz w:val="28"/>
          <w:szCs w:val="28"/>
        </w:rPr>
      </w:pPr>
      <w:r>
        <w:rPr>
          <w:rFonts w:hint="eastAsia" w:ascii="仿宋_GB2312" w:eastAsia="仿宋_GB2312"/>
          <w:bCs/>
          <w:sz w:val="28"/>
          <w:szCs w:val="28"/>
        </w:rPr>
        <w:t>答辩人姓名：</w:t>
      </w:r>
    </w:p>
    <w:tbl>
      <w:tblPr>
        <w:tblStyle w:val="16"/>
        <w:tblpPr w:leftFromText="180" w:rightFromText="180" w:vertAnchor="text" w:horzAnchor="page" w:tblpX="1592" w:tblpY="12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5670"/>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951" w:type="dxa"/>
            <w:gridSpan w:val="2"/>
            <w:vAlign w:val="center"/>
          </w:tcPr>
          <w:p>
            <w:pPr>
              <w:spacing w:line="300" w:lineRule="exact"/>
              <w:jc w:val="center"/>
              <w:rPr>
                <w:rFonts w:ascii="仿宋_GB2312" w:hAnsi="Calibri" w:eastAsia="仿宋_GB2312"/>
                <w:bCs/>
                <w:sz w:val="24"/>
              </w:rPr>
            </w:pPr>
            <w:r>
              <w:rPr>
                <w:rFonts w:hint="eastAsia" w:ascii="仿宋_GB2312" w:eastAsia="仿宋_GB2312"/>
                <w:bCs/>
                <w:sz w:val="24"/>
              </w:rPr>
              <w:t>评分项目</w:t>
            </w:r>
          </w:p>
        </w:tc>
        <w:tc>
          <w:tcPr>
            <w:tcW w:w="5670" w:type="dxa"/>
            <w:vAlign w:val="center"/>
          </w:tcPr>
          <w:p>
            <w:pPr>
              <w:spacing w:line="300" w:lineRule="exact"/>
              <w:jc w:val="center"/>
              <w:rPr>
                <w:rFonts w:ascii="仿宋_GB2312" w:hAnsi="Calibri" w:eastAsia="仿宋_GB2312"/>
                <w:bCs/>
                <w:sz w:val="24"/>
              </w:rPr>
            </w:pPr>
            <w:r>
              <w:rPr>
                <w:rFonts w:hint="eastAsia" w:ascii="仿宋_GB2312" w:eastAsia="仿宋_GB2312"/>
                <w:bCs/>
                <w:sz w:val="24"/>
              </w:rPr>
              <w:t>标准描述</w:t>
            </w:r>
          </w:p>
        </w:tc>
        <w:tc>
          <w:tcPr>
            <w:tcW w:w="851" w:type="dxa"/>
            <w:vAlign w:val="center"/>
          </w:tcPr>
          <w:p>
            <w:pPr>
              <w:spacing w:line="300" w:lineRule="exact"/>
              <w:jc w:val="center"/>
              <w:rPr>
                <w:rFonts w:ascii="仿宋_GB2312" w:hAnsi="Calibri" w:eastAsia="仿宋_GB2312"/>
                <w:bCs/>
                <w:sz w:val="24"/>
              </w:rPr>
            </w:pPr>
            <w:r>
              <w:rPr>
                <w:rFonts w:hint="eastAsia" w:ascii="仿宋_GB2312" w:eastAsia="仿宋_GB2312"/>
                <w:bCs/>
                <w:sz w:val="24"/>
              </w:rPr>
              <w:t>分值</w:t>
            </w:r>
          </w:p>
        </w:tc>
        <w:tc>
          <w:tcPr>
            <w:tcW w:w="708" w:type="dxa"/>
            <w:vAlign w:val="center"/>
          </w:tcPr>
          <w:p>
            <w:pPr>
              <w:spacing w:line="300" w:lineRule="exact"/>
              <w:jc w:val="center"/>
              <w:rPr>
                <w:rFonts w:ascii="仿宋_GB2312" w:hAnsi="Calibri" w:eastAsia="仿宋_GB2312"/>
                <w:bCs/>
                <w:sz w:val="24"/>
              </w:rPr>
            </w:pPr>
            <w:r>
              <w:rPr>
                <w:rFonts w:hint="eastAsia" w:ascii="仿宋_GB2312" w:eastAsia="仿宋_GB2312"/>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7" w:type="dxa"/>
            <w:vMerge w:val="restart"/>
            <w:vAlign w:val="center"/>
          </w:tcPr>
          <w:p>
            <w:pPr>
              <w:spacing w:line="300" w:lineRule="exact"/>
              <w:jc w:val="center"/>
              <w:rPr>
                <w:rFonts w:ascii="仿宋_GB2312" w:eastAsia="仿宋_GB2312"/>
                <w:bCs/>
                <w:szCs w:val="21"/>
              </w:rPr>
            </w:pPr>
            <w:r>
              <w:rPr>
                <w:rFonts w:hint="eastAsia" w:ascii="仿宋_GB2312" w:eastAsia="仿宋_GB2312"/>
                <w:bCs/>
                <w:szCs w:val="21"/>
              </w:rPr>
              <w:t>专业素质</w:t>
            </w:r>
          </w:p>
          <w:p>
            <w:pPr>
              <w:spacing w:line="300" w:lineRule="exact"/>
              <w:jc w:val="center"/>
              <w:rPr>
                <w:rFonts w:ascii="仿宋_GB2312" w:hAnsi="Calibri" w:eastAsia="仿宋_GB2312"/>
                <w:bCs/>
                <w:szCs w:val="21"/>
              </w:rPr>
            </w:pPr>
            <w:r>
              <w:rPr>
                <w:rFonts w:hint="eastAsia" w:ascii="仿宋_GB2312" w:eastAsia="仿宋_GB2312"/>
                <w:bCs/>
                <w:szCs w:val="21"/>
              </w:rPr>
              <w:t>（</w:t>
            </w:r>
            <w:r>
              <w:rPr>
                <w:rFonts w:hint="eastAsia" w:ascii="仿宋_GB2312" w:eastAsia="仿宋_GB2312" w:cs="Calibri"/>
                <w:bCs/>
                <w:szCs w:val="21"/>
              </w:rPr>
              <w:t>40</w:t>
            </w:r>
            <w:r>
              <w:rPr>
                <w:rFonts w:hint="eastAsia" w:ascii="仿宋_GB2312" w:hAnsi="宋体" w:eastAsia="仿宋_GB2312"/>
                <w:bCs/>
                <w:szCs w:val="21"/>
              </w:rPr>
              <w:t>分）</w:t>
            </w:r>
          </w:p>
        </w:tc>
        <w:tc>
          <w:tcPr>
            <w:tcW w:w="1134" w:type="dxa"/>
            <w:vAlign w:val="center"/>
          </w:tcPr>
          <w:p>
            <w:pPr>
              <w:spacing w:line="300" w:lineRule="exact"/>
              <w:jc w:val="center"/>
              <w:rPr>
                <w:rFonts w:ascii="仿宋_GB2312" w:eastAsia="仿宋_GB2312"/>
                <w:bCs/>
                <w:szCs w:val="21"/>
              </w:rPr>
            </w:pPr>
            <w:r>
              <w:rPr>
                <w:rFonts w:hint="eastAsia" w:ascii="仿宋_GB2312" w:eastAsia="仿宋_GB2312"/>
                <w:bCs/>
                <w:szCs w:val="21"/>
              </w:rPr>
              <w:t>专业</w:t>
            </w:r>
          </w:p>
          <w:p>
            <w:pPr>
              <w:spacing w:line="300" w:lineRule="exact"/>
              <w:jc w:val="center"/>
              <w:rPr>
                <w:rFonts w:ascii="仿宋_GB2312" w:hAnsi="Calibri" w:eastAsia="仿宋_GB2312"/>
                <w:bCs/>
                <w:szCs w:val="21"/>
              </w:rPr>
            </w:pPr>
            <w:r>
              <w:rPr>
                <w:rFonts w:hint="eastAsia" w:ascii="仿宋_GB2312" w:eastAsia="仿宋_GB2312"/>
                <w:bCs/>
                <w:szCs w:val="21"/>
              </w:rPr>
              <w:t>（</w:t>
            </w:r>
            <w:r>
              <w:rPr>
                <w:rFonts w:hint="eastAsia" w:ascii="仿宋_GB2312" w:eastAsia="仿宋_GB2312" w:cs="Calibri"/>
                <w:bCs/>
                <w:szCs w:val="21"/>
              </w:rPr>
              <w:t>5分</w:t>
            </w:r>
            <w:r>
              <w:rPr>
                <w:rFonts w:hint="eastAsia" w:ascii="仿宋_GB2312" w:hAnsi="宋体" w:eastAsia="仿宋_GB2312"/>
                <w:bCs/>
                <w:szCs w:val="21"/>
              </w:rPr>
              <w:t>）</w:t>
            </w: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专业与所从事岗位相近或一致</w:t>
            </w:r>
            <w:r>
              <w:rPr>
                <w:rFonts w:hint="eastAsia" w:eastAsia="仿宋_GB2312"/>
                <w:bCs/>
                <w:szCs w:val="21"/>
              </w:rPr>
              <w:t> </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5</w:t>
            </w:r>
          </w:p>
        </w:tc>
        <w:tc>
          <w:tcPr>
            <w:tcW w:w="708" w:type="dxa"/>
            <w:vAlign w:val="center"/>
          </w:tcPr>
          <w:p>
            <w:pPr>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817" w:type="dxa"/>
            <w:vMerge w:val="continue"/>
            <w:vAlign w:val="center"/>
          </w:tcPr>
          <w:p>
            <w:pPr>
              <w:widowControl/>
              <w:spacing w:line="300" w:lineRule="exact"/>
              <w:jc w:val="center"/>
              <w:rPr>
                <w:rFonts w:ascii="仿宋_GB2312" w:hAnsi="Calibri" w:eastAsia="仿宋_GB2312"/>
                <w:bCs/>
                <w:szCs w:val="21"/>
              </w:rPr>
            </w:pPr>
          </w:p>
        </w:tc>
        <w:tc>
          <w:tcPr>
            <w:tcW w:w="1134" w:type="dxa"/>
            <w:vAlign w:val="center"/>
          </w:tcPr>
          <w:p>
            <w:pPr>
              <w:spacing w:line="300" w:lineRule="exact"/>
              <w:jc w:val="center"/>
              <w:rPr>
                <w:rFonts w:ascii="仿宋_GB2312" w:eastAsia="仿宋_GB2312"/>
                <w:bCs/>
                <w:szCs w:val="21"/>
              </w:rPr>
            </w:pPr>
            <w:r>
              <w:rPr>
                <w:rFonts w:hint="eastAsia" w:ascii="仿宋_GB2312" w:eastAsia="仿宋_GB2312"/>
                <w:bCs/>
                <w:szCs w:val="21"/>
              </w:rPr>
              <w:t>资历</w:t>
            </w:r>
          </w:p>
          <w:p>
            <w:pPr>
              <w:spacing w:line="300" w:lineRule="exact"/>
              <w:jc w:val="center"/>
              <w:rPr>
                <w:rFonts w:ascii="仿宋_GB2312" w:hAnsi="Calibri" w:eastAsia="仿宋_GB2312"/>
                <w:bCs/>
                <w:szCs w:val="21"/>
              </w:rPr>
            </w:pPr>
            <w:r>
              <w:rPr>
                <w:rFonts w:hint="eastAsia" w:ascii="仿宋_GB2312" w:eastAsia="仿宋_GB2312"/>
                <w:bCs/>
                <w:szCs w:val="21"/>
              </w:rPr>
              <w:t>（</w:t>
            </w:r>
            <w:r>
              <w:rPr>
                <w:rFonts w:hint="eastAsia" w:ascii="仿宋_GB2312" w:eastAsia="仿宋_GB2312" w:cs="Calibri"/>
                <w:bCs/>
                <w:szCs w:val="21"/>
              </w:rPr>
              <w:t>5分</w:t>
            </w:r>
            <w:r>
              <w:rPr>
                <w:rFonts w:hint="eastAsia" w:ascii="仿宋_GB2312" w:hAnsi="宋体" w:eastAsia="仿宋_GB2312"/>
                <w:bCs/>
                <w:szCs w:val="21"/>
              </w:rPr>
              <w:t>）</w:t>
            </w: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从事专业技术工作</w:t>
            </w:r>
            <w:r>
              <w:rPr>
                <w:rFonts w:hint="eastAsia" w:ascii="仿宋_GB2312" w:eastAsia="仿宋_GB2312" w:cs="Calibri"/>
                <w:bCs/>
                <w:szCs w:val="21"/>
              </w:rPr>
              <w:t>10年以上。具有丰富的专业技术工作经验</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5</w:t>
            </w:r>
          </w:p>
        </w:tc>
        <w:tc>
          <w:tcPr>
            <w:tcW w:w="708" w:type="dxa"/>
            <w:vAlign w:val="center"/>
          </w:tcPr>
          <w:p>
            <w:pPr>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17" w:type="dxa"/>
            <w:vMerge w:val="continue"/>
            <w:vAlign w:val="center"/>
          </w:tcPr>
          <w:p>
            <w:pPr>
              <w:widowControl/>
              <w:spacing w:line="300" w:lineRule="exact"/>
              <w:jc w:val="center"/>
              <w:rPr>
                <w:rFonts w:ascii="仿宋_GB2312" w:hAnsi="Calibri" w:eastAsia="仿宋_GB2312"/>
                <w:bCs/>
                <w:szCs w:val="21"/>
              </w:rPr>
            </w:pPr>
          </w:p>
        </w:tc>
        <w:tc>
          <w:tcPr>
            <w:tcW w:w="1134" w:type="dxa"/>
            <w:vMerge w:val="restart"/>
            <w:vAlign w:val="center"/>
          </w:tcPr>
          <w:p>
            <w:pPr>
              <w:spacing w:line="300" w:lineRule="exact"/>
              <w:jc w:val="center"/>
              <w:rPr>
                <w:rFonts w:ascii="仿宋_GB2312" w:eastAsia="仿宋_GB2312"/>
                <w:bCs/>
                <w:szCs w:val="21"/>
              </w:rPr>
            </w:pPr>
            <w:r>
              <w:rPr>
                <w:rFonts w:hint="eastAsia" w:ascii="仿宋_GB2312" w:eastAsia="仿宋_GB2312"/>
                <w:bCs/>
                <w:szCs w:val="21"/>
              </w:rPr>
              <w:t>专业理论水平</w:t>
            </w:r>
          </w:p>
          <w:p>
            <w:pPr>
              <w:spacing w:line="300" w:lineRule="exact"/>
              <w:jc w:val="center"/>
              <w:rPr>
                <w:rFonts w:ascii="仿宋_GB2312" w:hAnsi="Calibri" w:eastAsia="仿宋_GB2312"/>
                <w:bCs/>
                <w:szCs w:val="21"/>
              </w:rPr>
            </w:pPr>
            <w:r>
              <w:rPr>
                <w:rFonts w:hint="eastAsia" w:ascii="仿宋_GB2312" w:eastAsia="仿宋_GB2312"/>
                <w:bCs/>
                <w:szCs w:val="21"/>
              </w:rPr>
              <w:t>（</w:t>
            </w:r>
            <w:r>
              <w:rPr>
                <w:rFonts w:hint="eastAsia" w:ascii="仿宋_GB2312" w:eastAsia="仿宋_GB2312" w:cs="Calibri"/>
                <w:bCs/>
                <w:szCs w:val="21"/>
              </w:rPr>
              <w:t>15分</w:t>
            </w:r>
            <w:r>
              <w:rPr>
                <w:rFonts w:hint="eastAsia" w:ascii="仿宋_GB2312" w:hAnsi="宋体" w:eastAsia="仿宋_GB2312"/>
                <w:bCs/>
                <w:szCs w:val="21"/>
              </w:rPr>
              <w:t>）</w:t>
            </w: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扎实系统的掌握本领域理论基本知识和前沿知识，</w:t>
            </w:r>
            <w:r>
              <w:rPr>
                <w:rFonts w:hint="eastAsia" w:eastAsia="仿宋_GB2312"/>
                <w:bCs/>
                <w:szCs w:val="21"/>
              </w:rPr>
              <w:t> </w:t>
            </w:r>
            <w:r>
              <w:rPr>
                <w:rFonts w:hint="eastAsia" w:ascii="仿宋_GB2312" w:eastAsia="仿宋_GB2312"/>
                <w:bCs/>
                <w:szCs w:val="21"/>
              </w:rPr>
              <w:t>全面掌握本专业的相关法规、技术标准、规定和操作规范</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12-15</w:t>
            </w:r>
          </w:p>
        </w:tc>
        <w:tc>
          <w:tcPr>
            <w:tcW w:w="708" w:type="dxa"/>
            <w:vMerge w:val="restart"/>
            <w:vAlign w:val="center"/>
          </w:tcPr>
          <w:p>
            <w:pPr>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17" w:type="dxa"/>
            <w:vMerge w:val="continue"/>
            <w:vAlign w:val="center"/>
          </w:tcPr>
          <w:p>
            <w:pPr>
              <w:widowControl/>
              <w:spacing w:line="300" w:lineRule="exact"/>
              <w:jc w:val="center"/>
              <w:rPr>
                <w:rFonts w:ascii="仿宋_GB2312" w:hAnsi="Calibri" w:eastAsia="仿宋_GB2312"/>
                <w:bCs/>
                <w:szCs w:val="21"/>
              </w:rPr>
            </w:pPr>
          </w:p>
        </w:tc>
        <w:tc>
          <w:tcPr>
            <w:tcW w:w="1134" w:type="dxa"/>
            <w:vMerge w:val="continue"/>
            <w:vAlign w:val="center"/>
          </w:tcPr>
          <w:p>
            <w:pPr>
              <w:widowControl/>
              <w:spacing w:line="300" w:lineRule="exact"/>
              <w:jc w:val="center"/>
              <w:rPr>
                <w:rFonts w:ascii="仿宋_GB2312" w:hAnsi="Calibri" w:eastAsia="仿宋_GB2312"/>
                <w:bCs/>
                <w:szCs w:val="21"/>
              </w:rPr>
            </w:pP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熟练系统的掌握本领域理论基本知识和前沿知识，比较全面掌握本专业的相关法规、技术标准、规定和操作规范</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6-11</w:t>
            </w:r>
          </w:p>
        </w:tc>
        <w:tc>
          <w:tcPr>
            <w:tcW w:w="708" w:type="dxa"/>
            <w:vMerge w:val="continue"/>
            <w:vAlign w:val="center"/>
          </w:tcPr>
          <w:p>
            <w:pPr>
              <w:widowControl/>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17" w:type="dxa"/>
            <w:vMerge w:val="continue"/>
            <w:vAlign w:val="center"/>
          </w:tcPr>
          <w:p>
            <w:pPr>
              <w:widowControl/>
              <w:spacing w:line="300" w:lineRule="exact"/>
              <w:jc w:val="center"/>
              <w:rPr>
                <w:rFonts w:ascii="仿宋_GB2312" w:hAnsi="Calibri" w:eastAsia="仿宋_GB2312"/>
                <w:bCs/>
                <w:szCs w:val="21"/>
              </w:rPr>
            </w:pPr>
          </w:p>
        </w:tc>
        <w:tc>
          <w:tcPr>
            <w:tcW w:w="1134" w:type="dxa"/>
            <w:vMerge w:val="continue"/>
            <w:vAlign w:val="center"/>
          </w:tcPr>
          <w:p>
            <w:pPr>
              <w:widowControl/>
              <w:spacing w:line="300" w:lineRule="exact"/>
              <w:jc w:val="center"/>
              <w:rPr>
                <w:rFonts w:ascii="仿宋_GB2312" w:hAnsi="Calibri" w:eastAsia="仿宋_GB2312"/>
                <w:bCs/>
                <w:szCs w:val="21"/>
              </w:rPr>
            </w:pP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了解和掌握本领域理论基本知识，能够掌握本专业的相关法规、技术标准、规定和操作规范</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0-5</w:t>
            </w:r>
          </w:p>
        </w:tc>
        <w:tc>
          <w:tcPr>
            <w:tcW w:w="708" w:type="dxa"/>
            <w:vMerge w:val="continue"/>
            <w:vAlign w:val="center"/>
          </w:tcPr>
          <w:p>
            <w:pPr>
              <w:widowControl/>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17" w:type="dxa"/>
            <w:vMerge w:val="continue"/>
            <w:vAlign w:val="center"/>
          </w:tcPr>
          <w:p>
            <w:pPr>
              <w:widowControl/>
              <w:spacing w:line="300" w:lineRule="exact"/>
              <w:jc w:val="center"/>
              <w:rPr>
                <w:rFonts w:ascii="仿宋_GB2312" w:hAnsi="Calibri" w:eastAsia="仿宋_GB2312"/>
                <w:bCs/>
                <w:szCs w:val="21"/>
              </w:rPr>
            </w:pPr>
          </w:p>
        </w:tc>
        <w:tc>
          <w:tcPr>
            <w:tcW w:w="1134" w:type="dxa"/>
            <w:vMerge w:val="restart"/>
            <w:vAlign w:val="center"/>
          </w:tcPr>
          <w:p>
            <w:pPr>
              <w:spacing w:line="300" w:lineRule="exact"/>
              <w:jc w:val="center"/>
              <w:rPr>
                <w:rFonts w:ascii="仿宋_GB2312" w:eastAsia="仿宋_GB2312"/>
                <w:bCs/>
                <w:szCs w:val="21"/>
              </w:rPr>
            </w:pPr>
            <w:r>
              <w:rPr>
                <w:rFonts w:hint="eastAsia" w:ascii="仿宋_GB2312" w:eastAsia="仿宋_GB2312"/>
                <w:bCs/>
                <w:szCs w:val="21"/>
              </w:rPr>
              <w:t>解决问题的能力</w:t>
            </w:r>
          </w:p>
          <w:p>
            <w:pPr>
              <w:spacing w:line="300" w:lineRule="exact"/>
              <w:jc w:val="center"/>
              <w:rPr>
                <w:rFonts w:ascii="仿宋_GB2312" w:hAnsi="Calibri" w:eastAsia="仿宋_GB2312"/>
                <w:bCs/>
                <w:szCs w:val="21"/>
              </w:rPr>
            </w:pPr>
            <w:r>
              <w:rPr>
                <w:rFonts w:hint="eastAsia" w:ascii="仿宋_GB2312" w:eastAsia="仿宋_GB2312"/>
                <w:bCs/>
                <w:szCs w:val="21"/>
              </w:rPr>
              <w:t>（</w:t>
            </w:r>
            <w:r>
              <w:rPr>
                <w:rFonts w:hint="eastAsia" w:ascii="仿宋_GB2312" w:eastAsia="仿宋_GB2312" w:cs="Calibri"/>
                <w:bCs/>
                <w:szCs w:val="21"/>
              </w:rPr>
              <w:t>15分</w:t>
            </w:r>
            <w:r>
              <w:rPr>
                <w:rFonts w:hint="eastAsia" w:ascii="仿宋_GB2312" w:hAnsi="宋体" w:eastAsia="仿宋_GB2312"/>
                <w:bCs/>
                <w:szCs w:val="21"/>
              </w:rPr>
              <w:t>）</w:t>
            </w: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具有很强的分析和解决问题的能力，能够进行重大的理论创新或实践创新，推进工作创新发展</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12-15</w:t>
            </w:r>
          </w:p>
        </w:tc>
        <w:tc>
          <w:tcPr>
            <w:tcW w:w="708" w:type="dxa"/>
            <w:vMerge w:val="restart"/>
            <w:vAlign w:val="center"/>
          </w:tcPr>
          <w:p>
            <w:pPr>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17" w:type="dxa"/>
            <w:vMerge w:val="continue"/>
            <w:vAlign w:val="center"/>
          </w:tcPr>
          <w:p>
            <w:pPr>
              <w:widowControl/>
              <w:spacing w:line="300" w:lineRule="exact"/>
              <w:jc w:val="center"/>
              <w:rPr>
                <w:rFonts w:ascii="仿宋_GB2312" w:hAnsi="Calibri" w:eastAsia="仿宋_GB2312"/>
                <w:bCs/>
                <w:szCs w:val="21"/>
              </w:rPr>
            </w:pPr>
          </w:p>
        </w:tc>
        <w:tc>
          <w:tcPr>
            <w:tcW w:w="1134" w:type="dxa"/>
            <w:vMerge w:val="continue"/>
            <w:vAlign w:val="center"/>
          </w:tcPr>
          <w:p>
            <w:pPr>
              <w:widowControl/>
              <w:spacing w:line="300" w:lineRule="exact"/>
              <w:jc w:val="center"/>
              <w:rPr>
                <w:rFonts w:ascii="仿宋_GB2312" w:hAnsi="Calibri" w:eastAsia="仿宋_GB2312"/>
                <w:bCs/>
                <w:szCs w:val="21"/>
              </w:rPr>
            </w:pP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具有较强的分析和解决问题的能力，能够解决本行业中复杂、关键工程技术难题</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6-11</w:t>
            </w:r>
          </w:p>
        </w:tc>
        <w:tc>
          <w:tcPr>
            <w:tcW w:w="708" w:type="dxa"/>
            <w:vMerge w:val="continue"/>
            <w:vAlign w:val="center"/>
          </w:tcPr>
          <w:p>
            <w:pPr>
              <w:widowControl/>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17" w:type="dxa"/>
            <w:vMerge w:val="continue"/>
            <w:vAlign w:val="center"/>
          </w:tcPr>
          <w:p>
            <w:pPr>
              <w:widowControl/>
              <w:spacing w:line="300" w:lineRule="exact"/>
              <w:jc w:val="center"/>
              <w:rPr>
                <w:rFonts w:ascii="仿宋_GB2312" w:hAnsi="Calibri" w:eastAsia="仿宋_GB2312"/>
                <w:bCs/>
                <w:szCs w:val="21"/>
              </w:rPr>
            </w:pPr>
          </w:p>
        </w:tc>
        <w:tc>
          <w:tcPr>
            <w:tcW w:w="1134" w:type="dxa"/>
            <w:vMerge w:val="continue"/>
            <w:vAlign w:val="center"/>
          </w:tcPr>
          <w:p>
            <w:pPr>
              <w:widowControl/>
              <w:spacing w:line="300" w:lineRule="exact"/>
              <w:jc w:val="center"/>
              <w:rPr>
                <w:rFonts w:ascii="仿宋_GB2312" w:hAnsi="Calibri" w:eastAsia="仿宋_GB2312"/>
                <w:bCs/>
                <w:szCs w:val="21"/>
              </w:rPr>
            </w:pP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具有一定的分析和解决问题的能力。能够解决本专业中的技术和管理等问题</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0-5</w:t>
            </w:r>
          </w:p>
        </w:tc>
        <w:tc>
          <w:tcPr>
            <w:tcW w:w="708" w:type="dxa"/>
            <w:vMerge w:val="continue"/>
            <w:vAlign w:val="center"/>
          </w:tcPr>
          <w:p>
            <w:pPr>
              <w:widowControl/>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17" w:type="dxa"/>
            <w:vMerge w:val="restart"/>
            <w:vAlign w:val="center"/>
          </w:tcPr>
          <w:p>
            <w:pPr>
              <w:spacing w:line="300" w:lineRule="exact"/>
              <w:jc w:val="center"/>
              <w:rPr>
                <w:rFonts w:ascii="仿宋_GB2312" w:eastAsia="仿宋_GB2312"/>
                <w:bCs/>
                <w:szCs w:val="21"/>
              </w:rPr>
            </w:pPr>
            <w:r>
              <w:rPr>
                <w:rFonts w:hint="eastAsia" w:ascii="仿宋_GB2312" w:eastAsia="仿宋_GB2312"/>
                <w:bCs/>
                <w:szCs w:val="21"/>
              </w:rPr>
              <w:t>工作绩效</w:t>
            </w:r>
          </w:p>
          <w:p>
            <w:pPr>
              <w:spacing w:line="300" w:lineRule="exact"/>
              <w:jc w:val="center"/>
              <w:rPr>
                <w:rFonts w:ascii="仿宋_GB2312" w:eastAsia="仿宋_GB2312"/>
                <w:bCs/>
                <w:szCs w:val="21"/>
              </w:rPr>
            </w:pPr>
            <w:r>
              <w:rPr>
                <w:rFonts w:hint="eastAsia" w:ascii="仿宋_GB2312" w:eastAsia="仿宋_GB2312"/>
                <w:bCs/>
                <w:szCs w:val="21"/>
              </w:rPr>
              <w:t>（</w:t>
            </w:r>
            <w:r>
              <w:rPr>
                <w:rFonts w:hint="eastAsia" w:ascii="仿宋_GB2312" w:eastAsia="仿宋_GB2312" w:cs="Calibri"/>
                <w:bCs/>
                <w:szCs w:val="21"/>
              </w:rPr>
              <w:t>50</w:t>
            </w:r>
            <w:r>
              <w:rPr>
                <w:rFonts w:hint="eastAsia" w:ascii="仿宋_GB2312" w:hAnsi="宋体" w:eastAsia="仿宋_GB2312"/>
                <w:bCs/>
                <w:szCs w:val="21"/>
              </w:rPr>
              <w:t>分）</w:t>
            </w:r>
          </w:p>
        </w:tc>
        <w:tc>
          <w:tcPr>
            <w:tcW w:w="1134" w:type="dxa"/>
            <w:vAlign w:val="center"/>
          </w:tcPr>
          <w:p>
            <w:pPr>
              <w:pStyle w:val="28"/>
              <w:spacing w:line="300" w:lineRule="exact"/>
              <w:ind w:firstLine="0" w:firstLineChars="0"/>
              <w:jc w:val="center"/>
              <w:rPr>
                <w:rFonts w:ascii="仿宋_GB2312" w:hAnsi="Times New Roman" w:eastAsia="仿宋_GB2312"/>
                <w:bCs/>
              </w:rPr>
            </w:pPr>
            <w:r>
              <w:rPr>
                <w:rFonts w:hint="eastAsia" w:ascii="仿宋_GB2312" w:hAnsi="Times New Roman" w:eastAsia="仿宋_GB2312"/>
                <w:bCs/>
              </w:rPr>
              <w:t>工作能力</w:t>
            </w:r>
          </w:p>
          <w:p>
            <w:pPr>
              <w:pStyle w:val="28"/>
              <w:spacing w:line="300" w:lineRule="exact"/>
              <w:ind w:firstLine="0" w:firstLineChars="0"/>
              <w:jc w:val="center"/>
              <w:rPr>
                <w:rFonts w:ascii="仿宋_GB2312" w:hAnsi="Times New Roman" w:eastAsia="仿宋_GB2312"/>
                <w:bCs/>
              </w:rPr>
            </w:pPr>
            <w:r>
              <w:rPr>
                <w:rFonts w:hint="eastAsia" w:ascii="仿宋_GB2312" w:hAnsi="Times New Roman" w:eastAsia="仿宋_GB2312"/>
                <w:bCs/>
              </w:rPr>
              <w:t>（12分）</w:t>
            </w:r>
          </w:p>
        </w:tc>
        <w:tc>
          <w:tcPr>
            <w:tcW w:w="5670" w:type="dxa"/>
            <w:vAlign w:val="center"/>
          </w:tcPr>
          <w:p>
            <w:pPr>
              <w:pStyle w:val="28"/>
              <w:spacing w:line="300" w:lineRule="exact"/>
              <w:ind w:firstLine="0" w:firstLineChars="0"/>
              <w:jc w:val="left"/>
              <w:rPr>
                <w:rFonts w:ascii="仿宋_GB2312" w:hAnsi="Times New Roman" w:eastAsia="仿宋_GB2312"/>
                <w:bCs/>
              </w:rPr>
            </w:pPr>
            <w:r>
              <w:rPr>
                <w:rFonts w:hint="eastAsia" w:ascii="仿宋_GB2312" w:hAnsi="Times New Roman" w:eastAsia="仿宋_GB2312"/>
                <w:bCs/>
              </w:rPr>
              <w:t>工作能力强、 履行岗位职责、业绩突出。有参与国家级项目或作为技术骨干承担地市级以上项目的经历或能力</w:t>
            </w:r>
          </w:p>
        </w:tc>
        <w:tc>
          <w:tcPr>
            <w:tcW w:w="851" w:type="dxa"/>
            <w:vAlign w:val="center"/>
          </w:tcPr>
          <w:p>
            <w:pPr>
              <w:spacing w:line="300" w:lineRule="exact"/>
              <w:jc w:val="center"/>
              <w:rPr>
                <w:rFonts w:ascii="仿宋_GB2312" w:eastAsia="仿宋_GB2312"/>
                <w:bCs/>
                <w:szCs w:val="21"/>
              </w:rPr>
            </w:pPr>
            <w:r>
              <w:rPr>
                <w:rFonts w:hint="eastAsia" w:ascii="仿宋_GB2312" w:eastAsia="仿宋_GB2312"/>
                <w:bCs/>
                <w:szCs w:val="21"/>
              </w:rPr>
              <w:t>12</w:t>
            </w:r>
          </w:p>
        </w:tc>
        <w:tc>
          <w:tcPr>
            <w:tcW w:w="708" w:type="dxa"/>
            <w:vAlign w:val="center"/>
          </w:tcPr>
          <w:p>
            <w:pPr>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17" w:type="dxa"/>
            <w:vMerge w:val="continue"/>
            <w:vAlign w:val="center"/>
          </w:tcPr>
          <w:p>
            <w:pPr>
              <w:spacing w:line="300" w:lineRule="exact"/>
              <w:jc w:val="center"/>
              <w:rPr>
                <w:rFonts w:ascii="仿宋_GB2312" w:hAnsi="Calibri" w:eastAsia="仿宋_GB2312"/>
                <w:bCs/>
                <w:szCs w:val="21"/>
              </w:rPr>
            </w:pPr>
          </w:p>
        </w:tc>
        <w:tc>
          <w:tcPr>
            <w:tcW w:w="1134" w:type="dxa"/>
            <w:vAlign w:val="center"/>
          </w:tcPr>
          <w:p>
            <w:pPr>
              <w:pStyle w:val="28"/>
              <w:spacing w:line="300" w:lineRule="exact"/>
              <w:ind w:firstLine="0" w:firstLineChars="0"/>
              <w:jc w:val="center"/>
              <w:rPr>
                <w:rFonts w:ascii="仿宋_GB2312" w:hAnsi="Times New Roman" w:eastAsia="仿宋_GB2312"/>
                <w:bCs/>
              </w:rPr>
            </w:pPr>
            <w:r>
              <w:rPr>
                <w:rFonts w:hint="eastAsia" w:ascii="仿宋_GB2312" w:hAnsi="Times New Roman" w:eastAsia="仿宋_GB2312"/>
                <w:bCs/>
              </w:rPr>
              <w:t>工作</w:t>
            </w:r>
          </w:p>
          <w:p>
            <w:pPr>
              <w:pStyle w:val="28"/>
              <w:spacing w:line="300" w:lineRule="exact"/>
              <w:ind w:firstLine="0" w:firstLineChars="0"/>
              <w:jc w:val="center"/>
              <w:rPr>
                <w:rFonts w:ascii="仿宋_GB2312" w:hAnsi="Times New Roman" w:eastAsia="仿宋_GB2312"/>
                <w:bCs/>
              </w:rPr>
            </w:pPr>
            <w:r>
              <w:rPr>
                <w:rFonts w:hint="eastAsia" w:ascii="仿宋_GB2312" w:hAnsi="Times New Roman" w:eastAsia="仿宋_GB2312"/>
                <w:bCs/>
              </w:rPr>
              <w:t>完成量</w:t>
            </w:r>
          </w:p>
          <w:p>
            <w:pPr>
              <w:pStyle w:val="28"/>
              <w:spacing w:line="300" w:lineRule="exact"/>
              <w:ind w:firstLine="0" w:firstLineChars="0"/>
              <w:jc w:val="center"/>
              <w:rPr>
                <w:rFonts w:ascii="仿宋_GB2312" w:hAnsi="Times New Roman" w:eastAsia="仿宋_GB2312"/>
                <w:bCs/>
              </w:rPr>
            </w:pPr>
            <w:r>
              <w:rPr>
                <w:rFonts w:hint="eastAsia" w:ascii="仿宋_GB2312" w:hAnsi="Times New Roman" w:eastAsia="仿宋_GB2312"/>
                <w:bCs/>
              </w:rPr>
              <w:t>（12</w:t>
            </w:r>
            <w:r>
              <w:rPr>
                <w:rFonts w:hint="eastAsia" w:ascii="仿宋_GB2312" w:hAnsi="宋体" w:eastAsia="仿宋_GB2312"/>
                <w:bCs/>
              </w:rPr>
              <w:t>）</w:t>
            </w:r>
          </w:p>
        </w:tc>
        <w:tc>
          <w:tcPr>
            <w:tcW w:w="5670" w:type="dxa"/>
            <w:vAlign w:val="center"/>
          </w:tcPr>
          <w:p>
            <w:pPr>
              <w:pStyle w:val="28"/>
              <w:spacing w:line="300" w:lineRule="exact"/>
              <w:ind w:firstLine="0" w:firstLineChars="0"/>
              <w:jc w:val="left"/>
              <w:rPr>
                <w:rFonts w:ascii="仿宋_GB2312" w:hAnsi="Times New Roman" w:eastAsia="仿宋_GB2312"/>
                <w:bCs/>
              </w:rPr>
            </w:pPr>
            <w:r>
              <w:rPr>
                <w:rFonts w:hint="eastAsia" w:ascii="仿宋_GB2312" w:hAnsi="Times New Roman" w:eastAsia="仿宋_GB2312"/>
                <w:bCs/>
              </w:rPr>
              <w:t>国家级项目12分/项，省部级项目4分/项，地市级项目2分/项，单位内部项目1分/项</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12</w:t>
            </w:r>
          </w:p>
        </w:tc>
        <w:tc>
          <w:tcPr>
            <w:tcW w:w="708" w:type="dxa"/>
            <w:vAlign w:val="center"/>
          </w:tcPr>
          <w:p>
            <w:pPr>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17" w:type="dxa"/>
            <w:vMerge w:val="continue"/>
            <w:vAlign w:val="center"/>
          </w:tcPr>
          <w:p>
            <w:pPr>
              <w:widowControl/>
              <w:spacing w:line="300" w:lineRule="exact"/>
              <w:jc w:val="center"/>
              <w:rPr>
                <w:rFonts w:ascii="仿宋_GB2312" w:hAnsi="Calibri" w:eastAsia="仿宋_GB2312"/>
                <w:bCs/>
                <w:szCs w:val="21"/>
              </w:rPr>
            </w:pPr>
          </w:p>
        </w:tc>
        <w:tc>
          <w:tcPr>
            <w:tcW w:w="1134" w:type="dxa"/>
            <w:vMerge w:val="restart"/>
            <w:vAlign w:val="center"/>
          </w:tcPr>
          <w:p>
            <w:pPr>
              <w:spacing w:line="300" w:lineRule="exact"/>
              <w:jc w:val="center"/>
              <w:rPr>
                <w:rFonts w:ascii="仿宋_GB2312" w:eastAsia="仿宋_GB2312"/>
                <w:bCs/>
                <w:szCs w:val="21"/>
              </w:rPr>
            </w:pPr>
            <w:r>
              <w:rPr>
                <w:rFonts w:hint="eastAsia" w:ascii="仿宋_GB2312" w:eastAsia="仿宋_GB2312"/>
                <w:bCs/>
                <w:szCs w:val="21"/>
              </w:rPr>
              <w:t>质量及</w:t>
            </w:r>
          </w:p>
          <w:p>
            <w:pPr>
              <w:spacing w:line="300" w:lineRule="exact"/>
              <w:jc w:val="center"/>
              <w:rPr>
                <w:rFonts w:ascii="仿宋_GB2312" w:eastAsia="仿宋_GB2312"/>
                <w:bCs/>
                <w:szCs w:val="21"/>
              </w:rPr>
            </w:pPr>
            <w:r>
              <w:rPr>
                <w:rFonts w:hint="eastAsia" w:ascii="仿宋_GB2312" w:eastAsia="仿宋_GB2312"/>
                <w:bCs/>
                <w:szCs w:val="21"/>
              </w:rPr>
              <w:t>效益</w:t>
            </w:r>
          </w:p>
          <w:p>
            <w:pPr>
              <w:spacing w:line="300" w:lineRule="exact"/>
              <w:jc w:val="center"/>
              <w:rPr>
                <w:rFonts w:ascii="仿宋_GB2312" w:hAnsi="Calibri" w:eastAsia="仿宋_GB2312"/>
                <w:bCs/>
                <w:szCs w:val="21"/>
              </w:rPr>
            </w:pPr>
            <w:r>
              <w:rPr>
                <w:rFonts w:hint="eastAsia" w:ascii="仿宋_GB2312" w:eastAsia="仿宋_GB2312"/>
                <w:bCs/>
                <w:szCs w:val="21"/>
              </w:rPr>
              <w:t>（</w:t>
            </w:r>
            <w:r>
              <w:rPr>
                <w:rFonts w:hint="eastAsia" w:ascii="仿宋_GB2312" w:eastAsia="仿宋_GB2312" w:cs="Calibri"/>
                <w:bCs/>
                <w:szCs w:val="21"/>
              </w:rPr>
              <w:t>20分</w:t>
            </w:r>
            <w:r>
              <w:rPr>
                <w:rFonts w:hint="eastAsia" w:ascii="仿宋_GB2312" w:hAnsi="宋体" w:eastAsia="仿宋_GB2312"/>
                <w:bCs/>
                <w:szCs w:val="21"/>
              </w:rPr>
              <w:t>）</w:t>
            </w: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能够创新方法，超标准、高质量完成本岗位工作目标，取得非常显著的工作成果</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15-20</w:t>
            </w:r>
          </w:p>
        </w:tc>
        <w:tc>
          <w:tcPr>
            <w:tcW w:w="708" w:type="dxa"/>
            <w:vMerge w:val="restart"/>
            <w:vAlign w:val="center"/>
          </w:tcPr>
          <w:p>
            <w:pPr>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817" w:type="dxa"/>
            <w:vMerge w:val="continue"/>
            <w:vAlign w:val="center"/>
          </w:tcPr>
          <w:p>
            <w:pPr>
              <w:widowControl/>
              <w:spacing w:line="300" w:lineRule="exact"/>
              <w:jc w:val="center"/>
              <w:rPr>
                <w:rFonts w:ascii="仿宋_GB2312" w:hAnsi="Calibri" w:eastAsia="仿宋_GB2312"/>
                <w:bCs/>
                <w:szCs w:val="21"/>
              </w:rPr>
            </w:pPr>
          </w:p>
        </w:tc>
        <w:tc>
          <w:tcPr>
            <w:tcW w:w="1134" w:type="dxa"/>
            <w:vMerge w:val="continue"/>
            <w:vAlign w:val="center"/>
          </w:tcPr>
          <w:p>
            <w:pPr>
              <w:widowControl/>
              <w:spacing w:line="300" w:lineRule="exact"/>
              <w:jc w:val="center"/>
              <w:rPr>
                <w:rFonts w:ascii="仿宋_GB2312" w:hAnsi="Calibri" w:eastAsia="仿宋_GB2312"/>
                <w:bCs/>
                <w:szCs w:val="21"/>
              </w:rPr>
            </w:pP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能够按照标准完成本岗位工作目标，取得比较显著的工作成果</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6-14</w:t>
            </w:r>
          </w:p>
        </w:tc>
        <w:tc>
          <w:tcPr>
            <w:tcW w:w="708" w:type="dxa"/>
            <w:vMerge w:val="continue"/>
            <w:vAlign w:val="center"/>
          </w:tcPr>
          <w:p>
            <w:pPr>
              <w:widowControl/>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817" w:type="dxa"/>
            <w:vMerge w:val="continue"/>
            <w:vAlign w:val="center"/>
          </w:tcPr>
          <w:p>
            <w:pPr>
              <w:widowControl/>
              <w:spacing w:line="300" w:lineRule="exact"/>
              <w:jc w:val="center"/>
              <w:rPr>
                <w:rFonts w:ascii="仿宋_GB2312" w:hAnsi="Calibri" w:eastAsia="仿宋_GB2312"/>
                <w:bCs/>
                <w:szCs w:val="21"/>
              </w:rPr>
            </w:pPr>
          </w:p>
        </w:tc>
        <w:tc>
          <w:tcPr>
            <w:tcW w:w="1134" w:type="dxa"/>
            <w:vMerge w:val="continue"/>
            <w:vAlign w:val="center"/>
          </w:tcPr>
          <w:p>
            <w:pPr>
              <w:widowControl/>
              <w:spacing w:line="300" w:lineRule="exact"/>
              <w:jc w:val="center"/>
              <w:rPr>
                <w:rFonts w:ascii="仿宋_GB2312" w:hAnsi="Calibri" w:eastAsia="仿宋_GB2312"/>
                <w:bCs/>
                <w:szCs w:val="21"/>
              </w:rPr>
            </w:pP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能够按要求完成本岗位基本工作任务，保障工作平稳运行</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0-5</w:t>
            </w:r>
          </w:p>
        </w:tc>
        <w:tc>
          <w:tcPr>
            <w:tcW w:w="708" w:type="dxa"/>
            <w:vMerge w:val="continue"/>
            <w:vAlign w:val="center"/>
          </w:tcPr>
          <w:p>
            <w:pPr>
              <w:widowControl/>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817" w:type="dxa"/>
            <w:vMerge w:val="continue"/>
            <w:vAlign w:val="center"/>
          </w:tcPr>
          <w:p>
            <w:pPr>
              <w:widowControl/>
              <w:spacing w:line="300" w:lineRule="exact"/>
              <w:jc w:val="center"/>
              <w:rPr>
                <w:rFonts w:ascii="仿宋_GB2312" w:hAnsi="Calibri" w:eastAsia="仿宋_GB2312"/>
                <w:bCs/>
                <w:szCs w:val="21"/>
              </w:rPr>
            </w:pPr>
          </w:p>
        </w:tc>
        <w:tc>
          <w:tcPr>
            <w:tcW w:w="1134" w:type="dxa"/>
            <w:vAlign w:val="center"/>
          </w:tcPr>
          <w:p>
            <w:pPr>
              <w:widowControl/>
              <w:spacing w:line="300" w:lineRule="exact"/>
              <w:jc w:val="center"/>
              <w:rPr>
                <w:rFonts w:ascii="仿宋_GB2312" w:eastAsia="仿宋_GB2312"/>
                <w:bCs/>
                <w:szCs w:val="21"/>
              </w:rPr>
            </w:pPr>
            <w:r>
              <w:rPr>
                <w:rFonts w:hint="eastAsia" w:ascii="仿宋_GB2312" w:eastAsia="仿宋_GB2312"/>
                <w:bCs/>
                <w:szCs w:val="21"/>
              </w:rPr>
              <w:t>绩效考核指标</w:t>
            </w:r>
          </w:p>
          <w:p>
            <w:pPr>
              <w:widowControl/>
              <w:spacing w:line="300" w:lineRule="exact"/>
              <w:jc w:val="center"/>
              <w:rPr>
                <w:rFonts w:ascii="仿宋_GB2312" w:hAnsi="Calibri" w:eastAsia="仿宋_GB2312"/>
                <w:bCs/>
                <w:szCs w:val="21"/>
              </w:rPr>
            </w:pPr>
            <w:r>
              <w:rPr>
                <w:rFonts w:hint="eastAsia" w:ascii="仿宋_GB2312" w:eastAsia="仿宋_GB2312"/>
                <w:bCs/>
                <w:szCs w:val="21"/>
              </w:rPr>
              <w:t>（</w:t>
            </w:r>
            <w:r>
              <w:rPr>
                <w:rFonts w:hint="eastAsia" w:ascii="仿宋_GB2312" w:eastAsia="仿宋_GB2312" w:cs="Calibri"/>
                <w:bCs/>
                <w:szCs w:val="21"/>
              </w:rPr>
              <w:t>6分</w:t>
            </w:r>
            <w:r>
              <w:rPr>
                <w:rFonts w:hint="eastAsia" w:ascii="仿宋_GB2312" w:hAnsi="宋体" w:eastAsia="仿宋_GB2312"/>
                <w:bCs/>
                <w:szCs w:val="21"/>
              </w:rPr>
              <w:t>）</w:t>
            </w: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每年度考核结果优秀2分、称职1分、基本称职0.5分</w:t>
            </w:r>
          </w:p>
        </w:tc>
        <w:tc>
          <w:tcPr>
            <w:tcW w:w="851" w:type="dxa"/>
            <w:vAlign w:val="center"/>
          </w:tcPr>
          <w:p>
            <w:pPr>
              <w:spacing w:line="300" w:lineRule="exact"/>
              <w:jc w:val="center"/>
              <w:rPr>
                <w:rFonts w:ascii="仿宋_GB2312" w:eastAsia="仿宋_GB2312"/>
                <w:bCs/>
                <w:szCs w:val="21"/>
              </w:rPr>
            </w:pPr>
            <w:r>
              <w:rPr>
                <w:rFonts w:hint="eastAsia" w:ascii="仿宋_GB2312" w:eastAsia="仿宋_GB2312"/>
                <w:bCs/>
                <w:szCs w:val="21"/>
              </w:rPr>
              <w:t>6</w:t>
            </w:r>
          </w:p>
        </w:tc>
        <w:tc>
          <w:tcPr>
            <w:tcW w:w="708" w:type="dxa"/>
            <w:vAlign w:val="center"/>
          </w:tcPr>
          <w:p>
            <w:pPr>
              <w:widowControl/>
              <w:spacing w:line="300" w:lineRule="exact"/>
              <w:jc w:val="left"/>
              <w:rPr>
                <w:rFonts w:ascii="仿宋_GB2312" w:hAnsi="Calibri"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951" w:type="dxa"/>
            <w:gridSpan w:val="2"/>
            <w:vAlign w:val="center"/>
          </w:tcPr>
          <w:p>
            <w:pPr>
              <w:widowControl/>
              <w:spacing w:line="300" w:lineRule="exact"/>
              <w:jc w:val="center"/>
              <w:rPr>
                <w:rFonts w:ascii="仿宋_GB2312" w:hAnsi="Calibri" w:eastAsia="仿宋_GB2312"/>
                <w:bCs/>
                <w:szCs w:val="21"/>
              </w:rPr>
            </w:pPr>
            <w:r>
              <w:rPr>
                <w:rFonts w:hint="eastAsia" w:ascii="仿宋_GB2312" w:eastAsia="仿宋_GB2312"/>
                <w:bCs/>
                <w:szCs w:val="21"/>
              </w:rPr>
              <w:t>业绩成果（</w:t>
            </w:r>
            <w:r>
              <w:rPr>
                <w:rFonts w:hint="eastAsia" w:ascii="仿宋_GB2312" w:eastAsia="仿宋_GB2312" w:cs="Calibri"/>
                <w:bCs/>
                <w:szCs w:val="21"/>
              </w:rPr>
              <w:t>10</w:t>
            </w:r>
            <w:r>
              <w:rPr>
                <w:rFonts w:hint="eastAsia" w:ascii="仿宋_GB2312" w:hAnsi="宋体" w:eastAsia="仿宋_GB2312"/>
                <w:bCs/>
                <w:szCs w:val="21"/>
              </w:rPr>
              <w:t>分）</w:t>
            </w:r>
          </w:p>
        </w:tc>
        <w:tc>
          <w:tcPr>
            <w:tcW w:w="5670" w:type="dxa"/>
            <w:vAlign w:val="center"/>
          </w:tcPr>
          <w:p>
            <w:pPr>
              <w:spacing w:line="300" w:lineRule="exact"/>
              <w:jc w:val="left"/>
              <w:rPr>
                <w:rFonts w:ascii="仿宋_GB2312" w:hAnsi="Calibri" w:eastAsia="仿宋_GB2312"/>
                <w:bCs/>
                <w:szCs w:val="21"/>
              </w:rPr>
            </w:pPr>
            <w:r>
              <w:rPr>
                <w:rFonts w:hint="eastAsia" w:ascii="仿宋_GB2312" w:eastAsia="仿宋_GB2312"/>
                <w:bCs/>
                <w:szCs w:val="21"/>
              </w:rPr>
              <w:t>近五年业绩成果突出且取得明显的经济效益或社会效益</w:t>
            </w:r>
          </w:p>
        </w:tc>
        <w:tc>
          <w:tcPr>
            <w:tcW w:w="851" w:type="dxa"/>
            <w:vAlign w:val="center"/>
          </w:tcPr>
          <w:p>
            <w:pPr>
              <w:spacing w:line="300" w:lineRule="exact"/>
              <w:jc w:val="center"/>
              <w:rPr>
                <w:rFonts w:ascii="仿宋_GB2312" w:hAnsi="Calibri" w:eastAsia="仿宋_GB2312"/>
                <w:bCs/>
                <w:szCs w:val="21"/>
              </w:rPr>
            </w:pPr>
            <w:r>
              <w:rPr>
                <w:rFonts w:hint="eastAsia" w:ascii="仿宋_GB2312" w:eastAsia="仿宋_GB2312"/>
                <w:bCs/>
                <w:szCs w:val="21"/>
              </w:rPr>
              <w:t>10</w:t>
            </w:r>
          </w:p>
        </w:tc>
        <w:tc>
          <w:tcPr>
            <w:tcW w:w="708" w:type="dxa"/>
            <w:vAlign w:val="center"/>
          </w:tcPr>
          <w:p>
            <w:pPr>
              <w:widowControl/>
              <w:spacing w:line="300" w:lineRule="exact"/>
              <w:jc w:val="left"/>
              <w:rPr>
                <w:rFonts w:ascii="仿宋_GB2312" w:hAnsi="Calibri" w:eastAsia="仿宋_GB2312"/>
                <w:bCs/>
                <w:szCs w:val="21"/>
              </w:rPr>
            </w:pPr>
          </w:p>
        </w:tc>
      </w:tr>
    </w:tbl>
    <w:p>
      <w:pPr>
        <w:spacing w:line="300" w:lineRule="exact"/>
        <w:jc w:val="left"/>
        <w:rPr>
          <w:rFonts w:ascii="仿宋_GB2312" w:hAnsi="宋体" w:eastAsia="仿宋_GB2312"/>
          <w:bCs/>
          <w:szCs w:val="21"/>
        </w:rPr>
      </w:pPr>
      <w:r>
        <w:rPr>
          <w:rFonts w:hint="eastAsia" w:ascii="仿宋_GB2312" w:eastAsia="仿宋_GB2312"/>
          <w:bCs/>
          <w:szCs w:val="21"/>
        </w:rPr>
        <w:t>说明：绩效考核指标评分项目是近三年内绩效考核总分</w:t>
      </w:r>
    </w:p>
    <w:p>
      <w:pPr>
        <w:widowControl/>
        <w:spacing w:line="560" w:lineRule="exact"/>
        <w:ind w:left="5600" w:hanging="5600" w:hangingChars="2000"/>
        <w:jc w:val="left"/>
        <w:rPr>
          <w:rFonts w:ascii="仿宋_GB2312" w:eastAsia="仿宋_GB2312"/>
          <w:bCs/>
          <w:sz w:val="28"/>
          <w:szCs w:val="28"/>
        </w:rPr>
      </w:pPr>
    </w:p>
    <w:p>
      <w:pPr>
        <w:widowControl/>
        <w:spacing w:line="560" w:lineRule="exact"/>
        <w:ind w:left="5600" w:hanging="5600" w:hangingChars="2000"/>
        <w:jc w:val="left"/>
        <w:rPr>
          <w:rFonts w:ascii="仿宋_GB2312" w:eastAsia="仿宋_GB2312"/>
          <w:bCs/>
          <w:sz w:val="28"/>
          <w:szCs w:val="28"/>
        </w:rPr>
      </w:pPr>
      <w:r>
        <w:rPr>
          <w:rFonts w:hint="eastAsia" w:ascii="仿宋_GB2312" w:eastAsia="仿宋_GB2312"/>
          <w:bCs/>
          <w:sz w:val="28"/>
          <w:szCs w:val="28"/>
        </w:rPr>
        <w:t>专家签名：                                 年   月   日</w:t>
      </w:r>
    </w:p>
    <w:p>
      <w:pPr>
        <w:rPr>
          <w:rFonts w:asciiTheme="minorEastAsia" w:hAnsiTheme="minorEastAsia" w:cstheme="minorEastAsia"/>
          <w:bCs/>
          <w:sz w:val="36"/>
          <w:szCs w:val="36"/>
        </w:rPr>
      </w:pPr>
      <w:r>
        <w:rPr>
          <w:rFonts w:hint="eastAsia" w:ascii="方正小标宋简体" w:hAnsi="方正小标宋简体" w:eastAsia="方正小标宋简体" w:cs="方正小标宋简体"/>
          <w:bCs/>
          <w:sz w:val="36"/>
          <w:szCs w:val="36"/>
        </w:rPr>
        <w:t>高级职称专业能力考核、论文答辩综合评分汇总表（样例）</w:t>
      </w:r>
    </w:p>
    <w:tbl>
      <w:tblPr>
        <w:tblStyle w:val="17"/>
        <w:tblW w:w="9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302"/>
        <w:gridCol w:w="1572"/>
        <w:gridCol w:w="1572"/>
        <w:gridCol w:w="1572"/>
        <w:gridCol w:w="1437"/>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vMerge w:val="restart"/>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 w:val="24"/>
              </w:rPr>
              <w:t>编号</w:t>
            </w:r>
          </w:p>
        </w:tc>
        <w:tc>
          <w:tcPr>
            <w:tcW w:w="1302" w:type="dxa"/>
            <w:vMerge w:val="restart"/>
            <w:vAlign w:val="center"/>
          </w:tcPr>
          <w:p>
            <w:pPr>
              <w:jc w:val="center"/>
              <w:rPr>
                <w:rFonts w:ascii="华文仿宋" w:hAnsi="华文仿宋" w:eastAsia="华文仿宋" w:cs="华文仿宋"/>
                <w:bCs/>
                <w:sz w:val="24"/>
              </w:rPr>
            </w:pPr>
            <w:r>
              <w:rPr>
                <w:rFonts w:hint="eastAsia" w:ascii="华文仿宋" w:hAnsi="华文仿宋" w:eastAsia="华文仿宋" w:cs="华文仿宋"/>
                <w:bCs/>
                <w:sz w:val="24"/>
              </w:rPr>
              <w:t>姓名</w:t>
            </w:r>
          </w:p>
        </w:tc>
        <w:tc>
          <w:tcPr>
            <w:tcW w:w="3144" w:type="dxa"/>
            <w:gridSpan w:val="2"/>
            <w:vAlign w:val="center"/>
          </w:tcPr>
          <w:p>
            <w:pPr>
              <w:spacing w:line="300" w:lineRule="exact"/>
              <w:jc w:val="center"/>
              <w:rPr>
                <w:rFonts w:ascii="华文仿宋" w:hAnsi="华文仿宋" w:eastAsia="华文仿宋" w:cs="华文仿宋"/>
                <w:bCs/>
                <w:sz w:val="24"/>
              </w:rPr>
            </w:pPr>
            <w:r>
              <w:rPr>
                <w:rFonts w:hint="eastAsia" w:ascii="华文仿宋" w:hAnsi="华文仿宋" w:eastAsia="华文仿宋" w:cs="华文仿宋"/>
                <w:bCs/>
                <w:sz w:val="24"/>
              </w:rPr>
              <w:t>论文答辩占比30%</w:t>
            </w:r>
          </w:p>
        </w:tc>
        <w:tc>
          <w:tcPr>
            <w:tcW w:w="3009" w:type="dxa"/>
            <w:gridSpan w:val="2"/>
            <w:vAlign w:val="center"/>
          </w:tcPr>
          <w:p>
            <w:pPr>
              <w:spacing w:line="300" w:lineRule="exact"/>
              <w:jc w:val="center"/>
              <w:rPr>
                <w:rFonts w:ascii="华文仿宋" w:hAnsi="华文仿宋" w:eastAsia="华文仿宋" w:cs="华文仿宋"/>
                <w:bCs/>
                <w:sz w:val="24"/>
              </w:rPr>
            </w:pPr>
            <w:r>
              <w:rPr>
                <w:rFonts w:hint="eastAsia" w:ascii="华文仿宋" w:hAnsi="华文仿宋" w:eastAsia="华文仿宋" w:cs="华文仿宋"/>
                <w:bCs/>
                <w:sz w:val="24"/>
              </w:rPr>
              <w:t>专业能力占比70%</w:t>
            </w:r>
          </w:p>
        </w:tc>
        <w:tc>
          <w:tcPr>
            <w:tcW w:w="1189" w:type="dxa"/>
            <w:vMerge w:val="restart"/>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 w:val="24"/>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Merge w:val="continue"/>
          </w:tcPr>
          <w:p>
            <w:pPr>
              <w:rPr>
                <w:rFonts w:asciiTheme="minorEastAsia" w:hAnsiTheme="minorEastAsia" w:cstheme="minorEastAsia"/>
                <w:bCs/>
                <w:szCs w:val="21"/>
              </w:rPr>
            </w:pPr>
          </w:p>
        </w:tc>
        <w:tc>
          <w:tcPr>
            <w:tcW w:w="1302" w:type="dxa"/>
            <w:vMerge w:val="continue"/>
          </w:tcPr>
          <w:p>
            <w:pPr>
              <w:rPr>
                <w:rFonts w:asciiTheme="minorEastAsia" w:hAnsiTheme="minorEastAsia" w:cstheme="minorEastAsia"/>
                <w:bCs/>
                <w:szCs w:val="21"/>
              </w:rPr>
            </w:pPr>
          </w:p>
        </w:tc>
        <w:tc>
          <w:tcPr>
            <w:tcW w:w="1572" w:type="dxa"/>
            <w:vAlign w:val="center"/>
          </w:tcPr>
          <w:p>
            <w:pPr>
              <w:jc w:val="center"/>
              <w:rPr>
                <w:rFonts w:asciiTheme="minorEastAsia" w:hAnsiTheme="minorEastAsia" w:cstheme="minorEastAsia"/>
                <w:bCs/>
                <w:sz w:val="24"/>
              </w:rPr>
            </w:pPr>
            <w:r>
              <w:rPr>
                <w:rFonts w:hint="eastAsia" w:ascii="华文仿宋" w:hAnsi="华文仿宋" w:eastAsia="华文仿宋" w:cs="华文仿宋"/>
                <w:bCs/>
                <w:sz w:val="24"/>
              </w:rPr>
              <w:t>论文答辩</w:t>
            </w:r>
          </w:p>
        </w:tc>
        <w:tc>
          <w:tcPr>
            <w:tcW w:w="1572" w:type="dxa"/>
            <w:shd w:val="clear" w:color="auto" w:fill="EEECE1" w:themeFill="background2"/>
            <w:vAlign w:val="center"/>
          </w:tcPr>
          <w:p>
            <w:pPr>
              <w:jc w:val="center"/>
              <w:rPr>
                <w:rFonts w:ascii="方正仿宋_GBK" w:hAnsi="方正仿宋_GBK" w:eastAsia="方正仿宋_GBK" w:cs="方正仿宋_GBK"/>
                <w:bCs/>
                <w:sz w:val="24"/>
                <w:highlight w:val="lightGray"/>
              </w:rPr>
            </w:pPr>
            <w:r>
              <w:rPr>
                <w:rFonts w:hint="eastAsia" w:ascii="方正仿宋_GBK" w:hAnsi="方正仿宋_GBK" w:eastAsia="方正仿宋_GBK" w:cs="方正仿宋_GBK"/>
                <w:bCs/>
                <w:sz w:val="24"/>
              </w:rPr>
              <w:t>加权得分</w:t>
            </w:r>
          </w:p>
        </w:tc>
        <w:tc>
          <w:tcPr>
            <w:tcW w:w="1572" w:type="dxa"/>
            <w:vAlign w:val="center"/>
          </w:tcPr>
          <w:p>
            <w:pPr>
              <w:jc w:val="center"/>
              <w:rPr>
                <w:rFonts w:asciiTheme="minorEastAsia" w:hAnsiTheme="minorEastAsia" w:cstheme="minorEastAsia"/>
                <w:bCs/>
                <w:sz w:val="24"/>
              </w:rPr>
            </w:pPr>
            <w:r>
              <w:rPr>
                <w:rFonts w:hint="eastAsia" w:ascii="华文仿宋" w:hAnsi="华文仿宋" w:eastAsia="华文仿宋" w:cs="华文仿宋"/>
                <w:bCs/>
                <w:sz w:val="24"/>
              </w:rPr>
              <w:t>专业能力</w:t>
            </w:r>
          </w:p>
        </w:tc>
        <w:tc>
          <w:tcPr>
            <w:tcW w:w="1437" w:type="dxa"/>
            <w:shd w:val="clear" w:color="auto" w:fill="EEECE1" w:themeFill="background2"/>
            <w:vAlign w:val="center"/>
          </w:tcPr>
          <w:p>
            <w:pPr>
              <w:jc w:val="center"/>
              <w:rPr>
                <w:rFonts w:asciiTheme="minorEastAsia" w:hAnsiTheme="minorEastAsia" w:cstheme="minorEastAsia"/>
                <w:bCs/>
                <w:sz w:val="24"/>
              </w:rPr>
            </w:pPr>
            <w:r>
              <w:rPr>
                <w:rFonts w:hint="eastAsia" w:ascii="方正仿宋_GBK" w:hAnsi="方正仿宋_GBK" w:eastAsia="方正仿宋_GBK" w:cs="方正仿宋_GBK"/>
                <w:bCs/>
                <w:sz w:val="24"/>
              </w:rPr>
              <w:t>加权得分</w:t>
            </w:r>
          </w:p>
        </w:tc>
        <w:tc>
          <w:tcPr>
            <w:tcW w:w="1189" w:type="dxa"/>
            <w:vMerge w:val="continue"/>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2" w:type="dxa"/>
          </w:tcPr>
          <w:p>
            <w:pPr>
              <w:rPr>
                <w:rFonts w:asciiTheme="minorEastAsia" w:hAnsiTheme="minorEastAsia" w:cstheme="minorEastAsia"/>
                <w:bCs/>
                <w:szCs w:val="21"/>
              </w:rPr>
            </w:pPr>
          </w:p>
        </w:tc>
        <w:tc>
          <w:tcPr>
            <w:tcW w:w="1302" w:type="dxa"/>
          </w:tcPr>
          <w:p>
            <w:pPr>
              <w:rPr>
                <w:rFonts w:asciiTheme="minorEastAsia" w:hAnsiTheme="minorEastAsia" w:cstheme="minorEastAsia"/>
                <w:bCs/>
                <w:szCs w:val="21"/>
              </w:rPr>
            </w:pPr>
          </w:p>
        </w:tc>
        <w:tc>
          <w:tcPr>
            <w:tcW w:w="1572" w:type="dxa"/>
          </w:tcPr>
          <w:p>
            <w:pPr>
              <w:rPr>
                <w:rFonts w:asciiTheme="minorEastAsia" w:hAnsiTheme="minorEastAsia" w:cstheme="minorEastAsia"/>
                <w:bCs/>
                <w:szCs w:val="21"/>
              </w:rPr>
            </w:pPr>
          </w:p>
        </w:tc>
        <w:tc>
          <w:tcPr>
            <w:tcW w:w="1572" w:type="dxa"/>
            <w:shd w:val="clear" w:color="auto" w:fill="EEECE1" w:themeFill="background2"/>
          </w:tcPr>
          <w:p>
            <w:pPr>
              <w:rPr>
                <w:rFonts w:asciiTheme="minorEastAsia" w:hAnsiTheme="minorEastAsia" w:cstheme="minorEastAsia"/>
                <w:bCs/>
                <w:szCs w:val="21"/>
                <w:highlight w:val="lightGray"/>
              </w:rPr>
            </w:pPr>
          </w:p>
        </w:tc>
        <w:tc>
          <w:tcPr>
            <w:tcW w:w="1572" w:type="dxa"/>
          </w:tcPr>
          <w:p>
            <w:pPr>
              <w:rPr>
                <w:rFonts w:asciiTheme="minorEastAsia" w:hAnsiTheme="minorEastAsia" w:cstheme="minorEastAsia"/>
                <w:bCs/>
                <w:szCs w:val="21"/>
              </w:rPr>
            </w:pPr>
          </w:p>
        </w:tc>
        <w:tc>
          <w:tcPr>
            <w:tcW w:w="1437" w:type="dxa"/>
            <w:shd w:val="clear" w:color="auto" w:fill="EEECE1" w:themeFill="background2"/>
          </w:tcPr>
          <w:p>
            <w:pPr>
              <w:rPr>
                <w:rFonts w:asciiTheme="minorEastAsia" w:hAnsiTheme="minorEastAsia" w:cstheme="minorEastAsia"/>
                <w:bCs/>
                <w:szCs w:val="21"/>
              </w:rPr>
            </w:pPr>
          </w:p>
        </w:tc>
        <w:tc>
          <w:tcPr>
            <w:tcW w:w="1189" w:type="dxa"/>
          </w:tcPr>
          <w:p>
            <w:pPr>
              <w:rPr>
                <w:rFonts w:asciiTheme="minorEastAsia" w:hAnsiTheme="minorEastAsia" w:cstheme="minorEastAsia"/>
                <w:bCs/>
                <w:szCs w:val="21"/>
              </w:rPr>
            </w:pPr>
          </w:p>
        </w:tc>
      </w:tr>
    </w:tbl>
    <w:p>
      <w:pPr>
        <w:spacing w:line="400" w:lineRule="exact"/>
        <w:rPr>
          <w:rFonts w:ascii="华文仿宋" w:hAnsi="华文仿宋" w:eastAsia="华文仿宋" w:cs="华文仿宋"/>
          <w:bCs/>
          <w:szCs w:val="21"/>
        </w:rPr>
      </w:pPr>
      <w:r>
        <w:rPr>
          <w:rFonts w:hint="eastAsia" w:ascii="华文仿宋" w:hAnsi="华文仿宋" w:eastAsia="华文仿宋" w:cs="华文仿宋"/>
          <w:bCs/>
          <w:sz w:val="24"/>
        </w:rPr>
        <w:t>说明：总分100分，论文答辩得分占30%，专业能力考核得分占70%，综合得分即论文答辩得分和专业能力考核得分加权后相加之和。</w:t>
      </w:r>
    </w:p>
    <w:p>
      <w:pPr>
        <w:rPr>
          <w:rFonts w:ascii="华文仿宋" w:hAnsi="华文仿宋" w:eastAsia="华文仿宋" w:cs="华文仿宋"/>
          <w:bCs/>
          <w:szCs w:val="21"/>
        </w:rPr>
      </w:pPr>
      <w:r>
        <w:rPr>
          <w:rFonts w:hint="eastAsia" w:ascii="华文仿宋" w:hAnsi="华文仿宋" w:eastAsia="华文仿宋" w:cs="华文仿宋"/>
          <w:bCs/>
          <w:sz w:val="28"/>
          <w:szCs w:val="28"/>
        </w:rPr>
        <w:t>计核分人签字：                              月    日    第    组</w:t>
      </w:r>
    </w:p>
    <w:p>
      <w:pPr>
        <w:rPr>
          <w:rFonts w:ascii="华文仿宋" w:hAnsi="华文仿宋" w:eastAsia="华文仿宋" w:cs="华文仿宋"/>
          <w:bCs/>
          <w:szCs w:val="21"/>
        </w:rPr>
      </w:pPr>
      <w:r>
        <w:rPr>
          <w:rFonts w:hint="eastAsia" w:ascii="华文仿宋" w:hAnsi="华文仿宋" w:eastAsia="华文仿宋" w:cs="华文仿宋"/>
          <w:bCs/>
          <w:sz w:val="28"/>
          <w:szCs w:val="28"/>
        </w:rPr>
        <w:t>专家签名：</w:t>
      </w:r>
    </w:p>
    <w:p>
      <w:pPr>
        <w:widowControl/>
        <w:spacing w:line="560" w:lineRule="exact"/>
        <w:ind w:left="5600" w:hanging="5600" w:hangingChars="2000"/>
        <w:jc w:val="left"/>
        <w:rPr>
          <w:rFonts w:ascii="仿宋_GB2312" w:eastAsia="仿宋_GB2312"/>
          <w:bCs/>
          <w:sz w:val="28"/>
          <w:szCs w:val="28"/>
        </w:rPr>
      </w:pPr>
    </w:p>
    <w:p>
      <w:pPr>
        <w:widowControl/>
        <w:spacing w:line="560" w:lineRule="exact"/>
        <w:ind w:left="5600" w:hanging="5600" w:hangingChars="2000"/>
        <w:jc w:val="left"/>
        <w:rPr>
          <w:rFonts w:ascii="仿宋_GB2312" w:eastAsia="仿宋_GB2312"/>
          <w:bCs/>
          <w:sz w:val="28"/>
          <w:szCs w:val="28"/>
        </w:rPr>
      </w:pPr>
    </w:p>
    <w:p>
      <w:pPr>
        <w:spacing w:line="560" w:lineRule="exact"/>
        <w:jc w:val="left"/>
        <w:rPr>
          <w:rFonts w:ascii="黑体" w:hAnsi="黑体" w:eastAsia="黑体" w:cs="仿宋"/>
          <w:bCs/>
          <w:kern w:val="0"/>
          <w:sz w:val="28"/>
          <w:szCs w:val="28"/>
        </w:rPr>
      </w:pPr>
      <w:r>
        <w:rPr>
          <w:rFonts w:hint="eastAsia" w:ascii="黑体" w:hAnsi="黑体" w:eastAsia="黑体" w:cs="仿宋"/>
          <w:bCs/>
          <w:kern w:val="0"/>
          <w:sz w:val="28"/>
          <w:szCs w:val="28"/>
        </w:rPr>
        <w:t>附件11</w:t>
      </w:r>
    </w:p>
    <w:p>
      <w:pPr>
        <w:spacing w:line="300" w:lineRule="exact"/>
        <w:jc w:val="left"/>
        <w:rPr>
          <w:rFonts w:ascii="黑体" w:hAnsi="黑体" w:eastAsia="黑体" w:cs="仿宋"/>
          <w:bCs/>
          <w:kern w:val="0"/>
          <w:sz w:val="28"/>
          <w:szCs w:val="28"/>
        </w:rPr>
      </w:pPr>
    </w:p>
    <w:p>
      <w:pPr>
        <w:spacing w:line="560" w:lineRule="exact"/>
        <w:jc w:val="center"/>
        <w:rPr>
          <w:rFonts w:ascii="方正小标宋简体" w:eastAsia="方正小标宋简体"/>
          <w:bCs/>
          <w:sz w:val="40"/>
          <w:szCs w:val="40"/>
        </w:rPr>
      </w:pPr>
      <w:r>
        <w:rPr>
          <w:rFonts w:hint="eastAsia" w:ascii="方正小标宋简体" w:eastAsia="方正小标宋简体"/>
          <w:bCs/>
          <w:sz w:val="40"/>
          <w:szCs w:val="40"/>
          <w:u w:val="single"/>
          <w:lang w:val="en-US" w:eastAsia="zh-CN"/>
        </w:rPr>
        <w:t xml:space="preserve">   </w:t>
      </w:r>
      <w:r>
        <w:rPr>
          <w:rFonts w:hint="eastAsia" w:ascii="方正小标宋简体" w:eastAsia="方正小标宋简体"/>
          <w:bCs/>
          <w:sz w:val="40"/>
          <w:szCs w:val="40"/>
        </w:rPr>
        <w:t>年度</w:t>
      </w:r>
      <w:r>
        <w:rPr>
          <w:rFonts w:hint="eastAsia" w:ascii="方正小标宋简体" w:eastAsia="方正小标宋简体"/>
          <w:bCs/>
          <w:sz w:val="40"/>
          <w:szCs w:val="40"/>
          <w:u w:val="single"/>
          <w:lang w:val="en-US" w:eastAsia="zh-CN"/>
        </w:rPr>
        <w:t xml:space="preserve">   </w:t>
      </w:r>
      <w:r>
        <w:rPr>
          <w:rFonts w:hint="eastAsia" w:ascii="方正小标宋简体" w:eastAsia="方正小标宋简体"/>
          <w:bCs/>
          <w:sz w:val="40"/>
          <w:szCs w:val="40"/>
        </w:rPr>
        <w:t>系列（专业）级职称评审会表决票</w:t>
      </w:r>
    </w:p>
    <w:p>
      <w:pPr>
        <w:spacing w:line="560" w:lineRule="exact"/>
        <w:jc w:val="left"/>
        <w:rPr>
          <w:rFonts w:ascii="仿宋_GB2312" w:eastAsia="仿宋_GB2312"/>
          <w:bCs/>
          <w:sz w:val="24"/>
        </w:rPr>
      </w:pPr>
      <w:r>
        <w:rPr>
          <w:rFonts w:hint="eastAsia" w:ascii="仿宋_GB2312" w:eastAsia="仿宋_GB2312"/>
          <w:bCs/>
          <w:sz w:val="24"/>
        </w:rPr>
        <w:t>时间：   年   月  日                                     评审共计：   人</w:t>
      </w:r>
    </w:p>
    <w:tbl>
      <w:tblPr>
        <w:tblStyle w:val="1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230"/>
        <w:gridCol w:w="1620"/>
        <w:gridCol w:w="1335"/>
        <w:gridCol w:w="144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序号</w:t>
            </w:r>
          </w:p>
        </w:tc>
        <w:tc>
          <w:tcPr>
            <w:tcW w:w="123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姓名</w:t>
            </w: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表决意见</w:t>
            </w: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序号</w:t>
            </w:r>
          </w:p>
        </w:tc>
        <w:tc>
          <w:tcPr>
            <w:tcW w:w="1440" w:type="dxa"/>
            <w:tcBorders>
              <w:top w:val="single" w:color="auto" w:sz="4" w:space="0"/>
              <w:left w:val="nil"/>
              <w:bottom w:val="single" w:color="auto" w:sz="4" w:space="0"/>
              <w:right w:val="single" w:color="auto" w:sz="4" w:space="0"/>
            </w:tcBorders>
            <w:vAlign w:val="center"/>
          </w:tcPr>
          <w:p>
            <w:pPr>
              <w:spacing w:line="560" w:lineRule="exact"/>
              <w:ind w:firstLine="240" w:firstLineChars="100"/>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姓名</w:t>
            </w: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表决意见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15</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16</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3</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17</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4</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18</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5</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19</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6</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20</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7</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21</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8</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22</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9</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23</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10</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24</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11</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25</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12</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26</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13</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27</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3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14</w:t>
            </w:r>
          </w:p>
        </w:tc>
        <w:tc>
          <w:tcPr>
            <w:tcW w:w="123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162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33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28</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bl>
    <w:p>
      <w:pPr>
        <w:spacing w:line="560" w:lineRule="exact"/>
        <w:jc w:val="left"/>
        <w:rPr>
          <w:rFonts w:ascii="仿宋_GB2312" w:eastAsia="仿宋_GB2312"/>
          <w:bCs/>
          <w:sz w:val="24"/>
        </w:rPr>
      </w:pPr>
      <w:r>
        <w:rPr>
          <w:rFonts w:hint="eastAsia" w:ascii="仿宋_GB2312" w:eastAsia="仿宋_GB2312"/>
          <w:bCs/>
          <w:sz w:val="24"/>
        </w:rPr>
        <w:t xml:space="preserve"> 注：同意打“○”，不同意打“×”，不投弃权票。</w:t>
      </w:r>
    </w:p>
    <w:p>
      <w:pPr>
        <w:spacing w:line="560" w:lineRule="exact"/>
        <w:jc w:val="left"/>
        <w:rPr>
          <w:rFonts w:ascii="黑体" w:hAnsi="黑体" w:eastAsia="黑体" w:cs="仿宋"/>
          <w:bCs/>
          <w:kern w:val="0"/>
          <w:sz w:val="32"/>
          <w:szCs w:val="32"/>
        </w:rPr>
      </w:pPr>
      <w:r>
        <w:rPr>
          <w:rFonts w:hint="eastAsia" w:ascii="黑体" w:hAnsi="黑体" w:eastAsia="黑体" w:cs="仿宋"/>
          <w:bCs/>
          <w:kern w:val="0"/>
          <w:sz w:val="32"/>
          <w:szCs w:val="32"/>
        </w:rPr>
        <w:t>附件12</w:t>
      </w:r>
    </w:p>
    <w:p>
      <w:pPr>
        <w:spacing w:line="300" w:lineRule="exact"/>
        <w:jc w:val="left"/>
        <w:rPr>
          <w:rFonts w:ascii="黑体" w:hAnsi="黑体" w:eastAsia="黑体" w:cs="仿宋"/>
          <w:bCs/>
          <w:kern w:val="0"/>
          <w:sz w:val="32"/>
          <w:szCs w:val="32"/>
        </w:rPr>
      </w:pPr>
    </w:p>
    <w:p>
      <w:pPr>
        <w:spacing w:line="560" w:lineRule="exact"/>
        <w:jc w:val="center"/>
        <w:rPr>
          <w:rFonts w:ascii="方正小标宋简体" w:eastAsia="方正小标宋简体"/>
          <w:bCs/>
          <w:sz w:val="44"/>
          <w:szCs w:val="44"/>
        </w:rPr>
      </w:pPr>
      <w:r>
        <w:rPr>
          <w:rFonts w:hint="eastAsia" w:ascii="方正小标宋简体" w:eastAsia="方正小标宋简体"/>
          <w:bCs/>
          <w:sz w:val="40"/>
          <w:szCs w:val="40"/>
          <w:u w:val="single"/>
          <w:lang w:val="en-US" w:eastAsia="zh-CN"/>
        </w:rPr>
        <w:t xml:space="preserve">   </w:t>
      </w:r>
      <w:r>
        <w:rPr>
          <w:rFonts w:hint="eastAsia" w:ascii="方正小标宋简体" w:eastAsia="方正小标宋简体"/>
          <w:bCs/>
          <w:sz w:val="40"/>
          <w:szCs w:val="40"/>
        </w:rPr>
        <w:t>年度</w:t>
      </w:r>
      <w:r>
        <w:rPr>
          <w:rFonts w:hint="eastAsia" w:ascii="方正小标宋简体" w:eastAsia="方正小标宋简体"/>
          <w:bCs/>
          <w:sz w:val="40"/>
          <w:szCs w:val="40"/>
          <w:u w:val="single"/>
          <w:lang w:val="en-US" w:eastAsia="zh-CN"/>
        </w:rPr>
        <w:t xml:space="preserve">   </w:t>
      </w:r>
      <w:r>
        <w:rPr>
          <w:rFonts w:hint="eastAsia" w:ascii="方正小标宋简体" w:eastAsia="方正小标宋简体"/>
          <w:bCs/>
          <w:sz w:val="40"/>
          <w:szCs w:val="40"/>
        </w:rPr>
        <w:t>系列（专业）级职称评审会</w:t>
      </w:r>
      <w:r>
        <w:rPr>
          <w:rFonts w:hint="eastAsia" w:ascii="方正小标宋简体" w:eastAsia="方正小标宋简体"/>
          <w:bCs/>
          <w:sz w:val="44"/>
          <w:szCs w:val="44"/>
        </w:rPr>
        <w:t>汇总票</w:t>
      </w:r>
    </w:p>
    <w:p>
      <w:pPr>
        <w:spacing w:line="300" w:lineRule="exact"/>
        <w:jc w:val="left"/>
        <w:rPr>
          <w:rFonts w:ascii="黑体" w:hAnsi="黑体" w:eastAsia="黑体" w:cs="仿宋"/>
          <w:bCs/>
          <w:kern w:val="0"/>
          <w:sz w:val="32"/>
          <w:szCs w:val="32"/>
        </w:rPr>
      </w:pPr>
    </w:p>
    <w:p>
      <w:pPr>
        <w:spacing w:line="560" w:lineRule="exact"/>
        <w:jc w:val="left"/>
        <w:rPr>
          <w:rFonts w:ascii="仿宋_GB2312" w:eastAsia="仿宋_GB2312"/>
          <w:bCs/>
          <w:sz w:val="24"/>
        </w:rPr>
      </w:pPr>
      <w:r>
        <w:rPr>
          <w:rFonts w:hint="eastAsia" w:ascii="仿宋_GB2312" w:eastAsia="仿宋_GB2312"/>
          <w:bCs/>
          <w:sz w:val="24"/>
        </w:rPr>
        <w:t xml:space="preserve">时间：   年   月   日                                                  </w:t>
      </w:r>
    </w:p>
    <w:tbl>
      <w:tblPr>
        <w:tblStyle w:val="17"/>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282"/>
        <w:gridCol w:w="960"/>
        <w:gridCol w:w="1187"/>
        <w:gridCol w:w="1116"/>
        <w:gridCol w:w="1290"/>
        <w:gridCol w:w="922"/>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序号</w:t>
            </w:r>
          </w:p>
        </w:tc>
        <w:tc>
          <w:tcPr>
            <w:tcW w:w="128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姓名</w:t>
            </w: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同意</w:t>
            </w: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不同意</w:t>
            </w: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序号</w:t>
            </w:r>
          </w:p>
        </w:tc>
        <w:tc>
          <w:tcPr>
            <w:tcW w:w="129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姓名</w:t>
            </w: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同意</w:t>
            </w: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15</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16</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3</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17</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4</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18</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5</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19</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6</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20</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7</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21</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8</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22</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9</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23</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10</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24</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11</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25</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12</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26</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13</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27</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14</w:t>
            </w:r>
          </w:p>
        </w:tc>
        <w:tc>
          <w:tcPr>
            <w:tcW w:w="1282"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6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16"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28</w:t>
            </w:r>
          </w:p>
        </w:tc>
        <w:tc>
          <w:tcPr>
            <w:tcW w:w="1290" w:type="dxa"/>
            <w:tcBorders>
              <w:top w:val="single" w:color="auto" w:sz="4" w:space="0"/>
              <w:left w:val="nil"/>
              <w:bottom w:val="single" w:color="auto" w:sz="4" w:space="0"/>
              <w:right w:val="single" w:color="auto" w:sz="4" w:space="0"/>
            </w:tcBorders>
            <w:vAlign w:val="center"/>
          </w:tcPr>
          <w:p>
            <w:pPr>
              <w:widowControl/>
              <w:spacing w:line="560" w:lineRule="exact"/>
              <w:jc w:val="center"/>
              <w:textAlignment w:val="center"/>
              <w:rPr>
                <w:rFonts w:ascii="仿宋_GB2312" w:hAnsi="Times New Roman" w:eastAsia="仿宋_GB2312" w:cs="Times New Roman"/>
                <w:bCs/>
                <w:kern w:val="0"/>
                <w:sz w:val="24"/>
              </w:rPr>
            </w:pPr>
          </w:p>
        </w:tc>
        <w:tc>
          <w:tcPr>
            <w:tcW w:w="922"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c>
          <w:tcPr>
            <w:tcW w:w="1187"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58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评审结果</w:t>
            </w:r>
          </w:p>
        </w:tc>
        <w:tc>
          <w:tcPr>
            <w:tcW w:w="6662" w:type="dxa"/>
            <w:gridSpan w:val="6"/>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Times New Roman" w:eastAsia="仿宋_GB2312" w:cs="Times New Roman"/>
                <w:bCs/>
                <w:kern w:val="0"/>
                <w:sz w:val="24"/>
              </w:rPr>
            </w:pPr>
            <w:r>
              <w:rPr>
                <w:rFonts w:hint="eastAsia" w:ascii="仿宋_GB2312" w:hAnsi="Times New Roman" w:eastAsia="仿宋_GB2312" w:cs="Times New Roman"/>
                <w:bCs/>
                <w:kern w:val="0"/>
                <w:sz w:val="24"/>
              </w:rPr>
              <w:t>参评人员共    人，通过     人，未通过      人</w:t>
            </w:r>
          </w:p>
        </w:tc>
      </w:tr>
    </w:tbl>
    <w:p>
      <w:pPr>
        <w:spacing w:line="560" w:lineRule="exact"/>
        <w:jc w:val="left"/>
        <w:rPr>
          <w:rFonts w:ascii="仿宋_GB2312" w:eastAsia="仿宋_GB2312"/>
          <w:bCs/>
          <w:sz w:val="24"/>
        </w:rPr>
      </w:pPr>
      <w:r>
        <w:rPr>
          <w:rFonts w:hint="eastAsia" w:ascii="仿宋_GB2312" w:eastAsia="仿宋_GB2312"/>
          <w:bCs/>
          <w:sz w:val="24"/>
        </w:rPr>
        <w:t xml:space="preserve"> 计票人（签字）：                      监票人（签字）：</w:t>
      </w:r>
    </w:p>
    <w:p>
      <w:pPr>
        <w:spacing w:line="560" w:lineRule="exact"/>
        <w:jc w:val="left"/>
        <w:rPr>
          <w:rFonts w:ascii="仿宋_GB2312" w:eastAsia="仿宋_GB2312"/>
          <w:bCs/>
          <w:sz w:val="24"/>
        </w:rPr>
      </w:pPr>
      <w:r>
        <w:rPr>
          <w:rFonts w:hint="eastAsia" w:ascii="仿宋_GB2312" w:eastAsia="仿宋_GB2312"/>
          <w:bCs/>
          <w:sz w:val="24"/>
        </w:rPr>
        <w:t xml:space="preserve"> 评委会主任（签字）：</w:t>
      </w:r>
    </w:p>
    <w:p>
      <w:pPr>
        <w:spacing w:line="560" w:lineRule="exact"/>
        <w:jc w:val="left"/>
        <w:rPr>
          <w:rFonts w:ascii="仿宋_GB2312" w:hAnsi="黑体" w:eastAsia="仿宋_GB2312" w:cs="仿宋"/>
          <w:bCs/>
          <w:kern w:val="0"/>
          <w:sz w:val="28"/>
          <w:szCs w:val="28"/>
        </w:rPr>
      </w:pPr>
    </w:p>
    <w:p>
      <w:pPr>
        <w:spacing w:line="560" w:lineRule="exact"/>
        <w:jc w:val="left"/>
        <w:rPr>
          <w:rFonts w:ascii="黑体" w:hAnsi="黑体" w:eastAsia="黑体" w:cs="仿宋"/>
          <w:bCs/>
          <w:kern w:val="0"/>
          <w:sz w:val="32"/>
          <w:szCs w:val="32"/>
        </w:rPr>
      </w:pPr>
      <w:r>
        <w:rPr>
          <w:rFonts w:hint="eastAsia" w:ascii="黑体" w:hAnsi="黑体" w:eastAsia="黑体" w:cs="仿宋"/>
          <w:bCs/>
          <w:kern w:val="0"/>
          <w:sz w:val="32"/>
          <w:szCs w:val="32"/>
        </w:rPr>
        <w:t>附件13</w:t>
      </w:r>
    </w:p>
    <w:p>
      <w:pPr>
        <w:spacing w:line="300" w:lineRule="exact"/>
        <w:jc w:val="left"/>
        <w:rPr>
          <w:rFonts w:ascii="黑体" w:hAnsi="黑体" w:eastAsia="黑体" w:cs="仿宋"/>
          <w:bCs/>
          <w:kern w:val="0"/>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外省（区、市）来宁人员职称确认申报表</w:t>
      </w:r>
    </w:p>
    <w:p>
      <w:pPr>
        <w:spacing w:line="300" w:lineRule="exact"/>
        <w:jc w:val="center"/>
        <w:rPr>
          <w:rFonts w:ascii="方正小标宋简体" w:hAnsi="方正小标宋简体" w:eastAsia="方正小标宋简体" w:cs="方正小标宋简体"/>
          <w:bCs/>
          <w:sz w:val="44"/>
          <w:szCs w:val="44"/>
        </w:rPr>
      </w:pPr>
    </w:p>
    <w:tbl>
      <w:tblPr>
        <w:tblStyle w:val="16"/>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090"/>
        <w:gridCol w:w="908"/>
        <w:gridCol w:w="908"/>
        <w:gridCol w:w="908"/>
        <w:gridCol w:w="726"/>
        <w:gridCol w:w="909"/>
        <w:gridCol w:w="1236"/>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687" w:type="dxa"/>
            <w:vMerge w:val="restart"/>
            <w:vAlign w:val="center"/>
          </w:tcPr>
          <w:p>
            <w:pPr>
              <w:spacing w:line="360" w:lineRule="exact"/>
              <w:jc w:val="center"/>
              <w:rPr>
                <w:rFonts w:ascii="仿宋_GB2312" w:eastAsia="仿宋_GB2312"/>
                <w:bCs/>
                <w:sz w:val="24"/>
              </w:rPr>
            </w:pPr>
            <w:r>
              <w:rPr>
                <w:rFonts w:hint="eastAsia" w:ascii="仿宋_GB2312" w:eastAsia="仿宋_GB2312"/>
                <w:bCs/>
                <w:sz w:val="24"/>
              </w:rPr>
              <w:t>姓</w:t>
            </w:r>
          </w:p>
          <w:p>
            <w:pPr>
              <w:spacing w:line="360" w:lineRule="exact"/>
              <w:jc w:val="center"/>
              <w:rPr>
                <w:rFonts w:ascii="仿宋_GB2312" w:eastAsia="仿宋_GB2312"/>
                <w:bCs/>
                <w:sz w:val="24"/>
              </w:rPr>
            </w:pPr>
          </w:p>
          <w:p>
            <w:pPr>
              <w:spacing w:line="360" w:lineRule="exact"/>
              <w:jc w:val="center"/>
              <w:rPr>
                <w:rFonts w:ascii="仿宋_GB2312" w:eastAsia="仿宋_GB2312"/>
                <w:bCs/>
                <w:sz w:val="24"/>
              </w:rPr>
            </w:pPr>
            <w:r>
              <w:rPr>
                <w:rFonts w:hint="eastAsia" w:ascii="仿宋_GB2312" w:eastAsia="仿宋_GB2312"/>
                <w:bCs/>
                <w:sz w:val="24"/>
              </w:rPr>
              <w:t>名</w:t>
            </w:r>
          </w:p>
        </w:tc>
        <w:tc>
          <w:tcPr>
            <w:tcW w:w="1090" w:type="dxa"/>
            <w:vAlign w:val="center"/>
          </w:tcPr>
          <w:p>
            <w:pPr>
              <w:spacing w:line="360" w:lineRule="exact"/>
              <w:jc w:val="center"/>
              <w:rPr>
                <w:rFonts w:ascii="仿宋_GB2312" w:eastAsia="仿宋_GB2312"/>
                <w:bCs/>
                <w:sz w:val="24"/>
              </w:rPr>
            </w:pPr>
            <w:r>
              <w:rPr>
                <w:rFonts w:hint="eastAsia" w:ascii="仿宋_GB2312" w:eastAsia="仿宋_GB2312"/>
                <w:bCs/>
                <w:sz w:val="24"/>
              </w:rPr>
              <w:t>现  名</w:t>
            </w:r>
          </w:p>
        </w:tc>
        <w:tc>
          <w:tcPr>
            <w:tcW w:w="908" w:type="dxa"/>
            <w:vAlign w:val="center"/>
          </w:tcPr>
          <w:p>
            <w:pPr>
              <w:spacing w:line="360" w:lineRule="exact"/>
              <w:jc w:val="center"/>
              <w:rPr>
                <w:rFonts w:ascii="仿宋_GB2312" w:eastAsia="仿宋_GB2312"/>
                <w:bCs/>
                <w:sz w:val="24"/>
              </w:rPr>
            </w:pPr>
          </w:p>
        </w:tc>
        <w:tc>
          <w:tcPr>
            <w:tcW w:w="908" w:type="dxa"/>
            <w:vAlign w:val="center"/>
          </w:tcPr>
          <w:p>
            <w:pPr>
              <w:spacing w:line="360" w:lineRule="exact"/>
              <w:jc w:val="center"/>
              <w:rPr>
                <w:rFonts w:ascii="仿宋_GB2312" w:eastAsia="仿宋_GB2312"/>
                <w:bCs/>
                <w:sz w:val="24"/>
              </w:rPr>
            </w:pPr>
            <w:r>
              <w:rPr>
                <w:rFonts w:hint="eastAsia" w:ascii="仿宋_GB2312" w:eastAsia="仿宋_GB2312"/>
                <w:bCs/>
                <w:sz w:val="24"/>
              </w:rPr>
              <w:t>性  别</w:t>
            </w:r>
          </w:p>
        </w:tc>
        <w:tc>
          <w:tcPr>
            <w:tcW w:w="908" w:type="dxa"/>
            <w:vAlign w:val="center"/>
          </w:tcPr>
          <w:p>
            <w:pPr>
              <w:spacing w:line="360" w:lineRule="exact"/>
              <w:jc w:val="center"/>
              <w:rPr>
                <w:rFonts w:ascii="仿宋_GB2312" w:eastAsia="仿宋_GB2312"/>
                <w:bCs/>
                <w:sz w:val="24"/>
              </w:rPr>
            </w:pPr>
          </w:p>
        </w:tc>
        <w:tc>
          <w:tcPr>
            <w:tcW w:w="1635"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出 生 年 月</w:t>
            </w:r>
          </w:p>
        </w:tc>
        <w:tc>
          <w:tcPr>
            <w:tcW w:w="1236" w:type="dxa"/>
            <w:vAlign w:val="center"/>
          </w:tcPr>
          <w:p>
            <w:pPr>
              <w:spacing w:line="360" w:lineRule="exact"/>
              <w:jc w:val="center"/>
              <w:rPr>
                <w:rFonts w:ascii="仿宋_GB2312" w:eastAsia="仿宋_GB2312"/>
                <w:bCs/>
                <w:sz w:val="24"/>
              </w:rPr>
            </w:pPr>
          </w:p>
        </w:tc>
        <w:tc>
          <w:tcPr>
            <w:tcW w:w="850" w:type="dxa"/>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851" w:type="dxa"/>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687" w:type="dxa"/>
            <w:vMerge w:val="continue"/>
            <w:vAlign w:val="center"/>
          </w:tcPr>
          <w:p>
            <w:pPr>
              <w:spacing w:line="360" w:lineRule="exact"/>
              <w:jc w:val="center"/>
              <w:rPr>
                <w:rFonts w:ascii="仿宋_GB2312" w:eastAsia="仿宋_GB2312"/>
                <w:bCs/>
                <w:sz w:val="24"/>
              </w:rPr>
            </w:pPr>
          </w:p>
        </w:tc>
        <w:tc>
          <w:tcPr>
            <w:tcW w:w="1090" w:type="dxa"/>
            <w:vAlign w:val="center"/>
          </w:tcPr>
          <w:p>
            <w:pPr>
              <w:spacing w:line="360" w:lineRule="exact"/>
              <w:jc w:val="center"/>
              <w:rPr>
                <w:rFonts w:ascii="仿宋_GB2312" w:eastAsia="仿宋_GB2312"/>
                <w:bCs/>
                <w:sz w:val="24"/>
              </w:rPr>
            </w:pPr>
            <w:r>
              <w:rPr>
                <w:rFonts w:hint="eastAsia" w:ascii="仿宋_GB2312" w:eastAsia="仿宋_GB2312"/>
                <w:bCs/>
                <w:sz w:val="24"/>
              </w:rPr>
              <w:t>曾用名</w:t>
            </w:r>
          </w:p>
        </w:tc>
        <w:tc>
          <w:tcPr>
            <w:tcW w:w="908" w:type="dxa"/>
            <w:vAlign w:val="center"/>
          </w:tcPr>
          <w:p>
            <w:pPr>
              <w:spacing w:line="360" w:lineRule="exact"/>
              <w:jc w:val="center"/>
              <w:rPr>
                <w:rFonts w:ascii="仿宋_GB2312" w:eastAsia="仿宋_GB2312"/>
                <w:bCs/>
                <w:sz w:val="24"/>
              </w:rPr>
            </w:pPr>
          </w:p>
        </w:tc>
        <w:tc>
          <w:tcPr>
            <w:tcW w:w="908" w:type="dxa"/>
            <w:vAlign w:val="center"/>
          </w:tcPr>
          <w:p>
            <w:pPr>
              <w:spacing w:line="360" w:lineRule="exact"/>
              <w:jc w:val="center"/>
              <w:rPr>
                <w:rFonts w:ascii="仿宋_GB2312" w:eastAsia="仿宋_GB2312"/>
                <w:bCs/>
                <w:sz w:val="24"/>
              </w:rPr>
            </w:pPr>
            <w:r>
              <w:rPr>
                <w:rFonts w:hint="eastAsia" w:ascii="仿宋_GB2312" w:eastAsia="仿宋_GB2312"/>
                <w:bCs/>
                <w:sz w:val="24"/>
              </w:rPr>
              <w:t>出生地</w:t>
            </w:r>
          </w:p>
        </w:tc>
        <w:tc>
          <w:tcPr>
            <w:tcW w:w="908" w:type="dxa"/>
            <w:vAlign w:val="center"/>
          </w:tcPr>
          <w:p>
            <w:pPr>
              <w:spacing w:line="360" w:lineRule="exact"/>
              <w:jc w:val="center"/>
              <w:rPr>
                <w:rFonts w:ascii="仿宋_GB2312" w:eastAsia="仿宋_GB2312"/>
                <w:bCs/>
                <w:sz w:val="24"/>
              </w:rPr>
            </w:pPr>
          </w:p>
        </w:tc>
        <w:tc>
          <w:tcPr>
            <w:tcW w:w="1635"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参加工作时间</w:t>
            </w:r>
          </w:p>
        </w:tc>
        <w:tc>
          <w:tcPr>
            <w:tcW w:w="2937" w:type="dxa"/>
            <w:gridSpan w:val="3"/>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77"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身份证号</w:t>
            </w:r>
          </w:p>
        </w:tc>
        <w:tc>
          <w:tcPr>
            <w:tcW w:w="2724" w:type="dxa"/>
            <w:gridSpan w:val="3"/>
            <w:vAlign w:val="center"/>
          </w:tcPr>
          <w:p>
            <w:pPr>
              <w:spacing w:line="360" w:lineRule="exact"/>
              <w:jc w:val="center"/>
              <w:rPr>
                <w:rFonts w:ascii="仿宋_GB2312" w:eastAsia="仿宋_GB2312"/>
                <w:bCs/>
                <w:sz w:val="24"/>
              </w:rPr>
            </w:pPr>
          </w:p>
        </w:tc>
        <w:tc>
          <w:tcPr>
            <w:tcW w:w="1635"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毕业学校</w:t>
            </w:r>
          </w:p>
        </w:tc>
        <w:tc>
          <w:tcPr>
            <w:tcW w:w="2937" w:type="dxa"/>
            <w:gridSpan w:val="3"/>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77"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最高学历</w:t>
            </w:r>
          </w:p>
        </w:tc>
        <w:tc>
          <w:tcPr>
            <w:tcW w:w="908" w:type="dxa"/>
            <w:vAlign w:val="center"/>
          </w:tcPr>
          <w:p>
            <w:pPr>
              <w:spacing w:line="360" w:lineRule="exact"/>
              <w:jc w:val="center"/>
              <w:rPr>
                <w:rFonts w:ascii="仿宋_GB2312" w:eastAsia="仿宋_GB2312"/>
                <w:bCs/>
                <w:sz w:val="24"/>
              </w:rPr>
            </w:pPr>
          </w:p>
        </w:tc>
        <w:tc>
          <w:tcPr>
            <w:tcW w:w="908" w:type="dxa"/>
            <w:vAlign w:val="center"/>
          </w:tcPr>
          <w:p>
            <w:pPr>
              <w:spacing w:line="360" w:lineRule="exact"/>
              <w:jc w:val="center"/>
              <w:rPr>
                <w:rFonts w:ascii="仿宋_GB2312" w:eastAsia="仿宋_GB2312"/>
                <w:bCs/>
                <w:sz w:val="24"/>
              </w:rPr>
            </w:pPr>
            <w:r>
              <w:rPr>
                <w:rFonts w:hint="eastAsia" w:ascii="仿宋_GB2312" w:eastAsia="仿宋_GB2312"/>
                <w:bCs/>
                <w:sz w:val="24"/>
              </w:rPr>
              <w:t>学  位</w:t>
            </w:r>
          </w:p>
        </w:tc>
        <w:tc>
          <w:tcPr>
            <w:tcW w:w="908" w:type="dxa"/>
            <w:vAlign w:val="center"/>
          </w:tcPr>
          <w:p>
            <w:pPr>
              <w:spacing w:line="360" w:lineRule="exact"/>
              <w:jc w:val="center"/>
              <w:rPr>
                <w:rFonts w:ascii="仿宋_GB2312" w:eastAsia="仿宋_GB2312"/>
                <w:bCs/>
                <w:sz w:val="24"/>
              </w:rPr>
            </w:pPr>
          </w:p>
        </w:tc>
        <w:tc>
          <w:tcPr>
            <w:tcW w:w="726" w:type="dxa"/>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909" w:type="dxa"/>
            <w:vAlign w:val="center"/>
          </w:tcPr>
          <w:p>
            <w:pPr>
              <w:spacing w:line="360" w:lineRule="exact"/>
              <w:jc w:val="center"/>
              <w:rPr>
                <w:rFonts w:ascii="仿宋_GB2312" w:eastAsia="仿宋_GB2312"/>
                <w:bCs/>
                <w:sz w:val="24"/>
              </w:rPr>
            </w:pPr>
          </w:p>
        </w:tc>
        <w:tc>
          <w:tcPr>
            <w:tcW w:w="1236" w:type="dxa"/>
            <w:vAlign w:val="center"/>
          </w:tcPr>
          <w:p>
            <w:pPr>
              <w:spacing w:line="360" w:lineRule="exact"/>
              <w:jc w:val="center"/>
              <w:rPr>
                <w:rFonts w:ascii="仿宋_GB2312" w:eastAsia="仿宋_GB2312"/>
                <w:bCs/>
                <w:sz w:val="24"/>
              </w:rPr>
            </w:pPr>
            <w:r>
              <w:rPr>
                <w:rFonts w:hint="eastAsia" w:ascii="仿宋_GB2312" w:eastAsia="仿宋_GB2312"/>
                <w:bCs/>
                <w:sz w:val="24"/>
              </w:rPr>
              <w:t>毕业时间</w:t>
            </w:r>
          </w:p>
        </w:tc>
        <w:tc>
          <w:tcPr>
            <w:tcW w:w="1701" w:type="dxa"/>
            <w:gridSpan w:val="2"/>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777"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现职称</w:t>
            </w:r>
          </w:p>
        </w:tc>
        <w:tc>
          <w:tcPr>
            <w:tcW w:w="1816" w:type="dxa"/>
            <w:gridSpan w:val="2"/>
            <w:vAlign w:val="center"/>
          </w:tcPr>
          <w:p>
            <w:pPr>
              <w:spacing w:line="360" w:lineRule="exact"/>
              <w:jc w:val="center"/>
              <w:rPr>
                <w:rFonts w:ascii="仿宋_GB2312" w:eastAsia="仿宋_GB2312"/>
                <w:bCs/>
                <w:sz w:val="24"/>
              </w:rPr>
            </w:pPr>
          </w:p>
        </w:tc>
        <w:tc>
          <w:tcPr>
            <w:tcW w:w="908" w:type="dxa"/>
            <w:vAlign w:val="center"/>
          </w:tcPr>
          <w:p>
            <w:pPr>
              <w:spacing w:line="360" w:lineRule="exact"/>
              <w:jc w:val="center"/>
              <w:rPr>
                <w:rFonts w:ascii="仿宋_GB2312" w:eastAsia="仿宋_GB2312"/>
                <w:bCs/>
                <w:sz w:val="24"/>
              </w:rPr>
            </w:pPr>
            <w:r>
              <w:rPr>
                <w:rFonts w:hint="eastAsia" w:ascii="仿宋_GB2312" w:eastAsia="仿宋_GB2312"/>
                <w:bCs/>
                <w:sz w:val="24"/>
              </w:rPr>
              <w:t>取 得</w:t>
            </w:r>
          </w:p>
          <w:p>
            <w:pPr>
              <w:spacing w:line="360" w:lineRule="exact"/>
              <w:jc w:val="center"/>
              <w:rPr>
                <w:rFonts w:ascii="仿宋_GB2312" w:eastAsia="仿宋_GB2312"/>
                <w:bCs/>
                <w:sz w:val="24"/>
              </w:rPr>
            </w:pPr>
            <w:r>
              <w:rPr>
                <w:rFonts w:hint="eastAsia" w:ascii="仿宋_GB2312" w:eastAsia="仿宋_GB2312"/>
                <w:bCs/>
                <w:sz w:val="24"/>
              </w:rPr>
              <w:t>时 间</w:t>
            </w:r>
          </w:p>
        </w:tc>
        <w:tc>
          <w:tcPr>
            <w:tcW w:w="1635" w:type="dxa"/>
            <w:gridSpan w:val="2"/>
            <w:vAlign w:val="center"/>
          </w:tcPr>
          <w:p>
            <w:pPr>
              <w:spacing w:line="360" w:lineRule="exact"/>
              <w:jc w:val="center"/>
              <w:rPr>
                <w:rFonts w:ascii="仿宋_GB2312" w:eastAsia="仿宋_GB2312"/>
                <w:bCs/>
                <w:sz w:val="24"/>
              </w:rPr>
            </w:pPr>
          </w:p>
        </w:tc>
        <w:tc>
          <w:tcPr>
            <w:tcW w:w="1236" w:type="dxa"/>
            <w:vAlign w:val="center"/>
          </w:tcPr>
          <w:p>
            <w:pPr>
              <w:spacing w:line="360" w:lineRule="exact"/>
              <w:jc w:val="center"/>
              <w:rPr>
                <w:rFonts w:ascii="仿宋_GB2312" w:eastAsia="仿宋_GB2312"/>
                <w:bCs/>
                <w:sz w:val="24"/>
              </w:rPr>
            </w:pPr>
            <w:r>
              <w:rPr>
                <w:rFonts w:hint="eastAsia" w:ascii="仿宋_GB2312" w:eastAsia="仿宋_GB2312"/>
                <w:bCs/>
                <w:sz w:val="24"/>
              </w:rPr>
              <w:t>审批机关</w:t>
            </w:r>
          </w:p>
        </w:tc>
        <w:tc>
          <w:tcPr>
            <w:tcW w:w="1701" w:type="dxa"/>
            <w:gridSpan w:val="2"/>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777"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现工作单位</w:t>
            </w:r>
          </w:p>
        </w:tc>
        <w:tc>
          <w:tcPr>
            <w:tcW w:w="2724" w:type="dxa"/>
            <w:gridSpan w:val="3"/>
            <w:vAlign w:val="center"/>
          </w:tcPr>
          <w:p>
            <w:pPr>
              <w:spacing w:line="360" w:lineRule="exact"/>
              <w:jc w:val="center"/>
              <w:rPr>
                <w:rFonts w:ascii="仿宋_GB2312" w:eastAsia="仿宋_GB2312"/>
                <w:bCs/>
                <w:sz w:val="24"/>
              </w:rPr>
            </w:pPr>
          </w:p>
        </w:tc>
        <w:tc>
          <w:tcPr>
            <w:tcW w:w="1635"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专业技术</w:t>
            </w:r>
          </w:p>
          <w:p>
            <w:pPr>
              <w:spacing w:line="360" w:lineRule="exact"/>
              <w:jc w:val="center"/>
              <w:rPr>
                <w:rFonts w:ascii="仿宋_GB2312" w:eastAsia="仿宋_GB2312"/>
                <w:bCs/>
                <w:sz w:val="24"/>
              </w:rPr>
            </w:pPr>
            <w:r>
              <w:rPr>
                <w:rFonts w:hint="eastAsia" w:ascii="仿宋_GB2312" w:eastAsia="仿宋_GB2312"/>
                <w:bCs/>
                <w:sz w:val="24"/>
              </w:rPr>
              <w:t>岗位</w:t>
            </w:r>
          </w:p>
        </w:tc>
        <w:tc>
          <w:tcPr>
            <w:tcW w:w="2937" w:type="dxa"/>
            <w:gridSpan w:val="3"/>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atLeast"/>
        </w:trPr>
        <w:tc>
          <w:tcPr>
            <w:tcW w:w="1777"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专业工作</w:t>
            </w:r>
          </w:p>
          <w:p>
            <w:pPr>
              <w:spacing w:line="360" w:lineRule="exact"/>
              <w:jc w:val="center"/>
              <w:rPr>
                <w:rFonts w:ascii="仿宋_GB2312" w:eastAsia="仿宋_GB2312"/>
                <w:bCs/>
                <w:sz w:val="24"/>
              </w:rPr>
            </w:pPr>
            <w:r>
              <w:rPr>
                <w:rFonts w:hint="eastAsia" w:ascii="仿宋_GB2312" w:eastAsia="仿宋_GB2312"/>
                <w:bCs/>
                <w:sz w:val="24"/>
              </w:rPr>
              <w:t>简    历</w:t>
            </w:r>
          </w:p>
        </w:tc>
        <w:tc>
          <w:tcPr>
            <w:tcW w:w="7296" w:type="dxa"/>
            <w:gridSpan w:val="8"/>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trPr>
        <w:tc>
          <w:tcPr>
            <w:tcW w:w="1777"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单位审核</w:t>
            </w:r>
          </w:p>
          <w:p>
            <w:pPr>
              <w:spacing w:line="360" w:lineRule="exact"/>
              <w:jc w:val="center"/>
              <w:rPr>
                <w:rFonts w:ascii="仿宋_GB2312" w:eastAsia="仿宋_GB2312"/>
                <w:bCs/>
                <w:sz w:val="24"/>
              </w:rPr>
            </w:pPr>
            <w:r>
              <w:rPr>
                <w:rFonts w:hint="eastAsia" w:ascii="仿宋_GB2312" w:eastAsia="仿宋_GB2312"/>
                <w:bCs/>
                <w:sz w:val="24"/>
              </w:rPr>
              <w:t>意    见</w:t>
            </w:r>
          </w:p>
        </w:tc>
        <w:tc>
          <w:tcPr>
            <w:tcW w:w="7296" w:type="dxa"/>
            <w:gridSpan w:val="8"/>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6" w:hRule="atLeast"/>
        </w:trPr>
        <w:tc>
          <w:tcPr>
            <w:tcW w:w="1777"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人社部门</w:t>
            </w:r>
          </w:p>
          <w:p>
            <w:pPr>
              <w:spacing w:line="360" w:lineRule="exact"/>
              <w:jc w:val="center"/>
              <w:rPr>
                <w:rFonts w:ascii="仿宋_GB2312" w:eastAsia="仿宋_GB2312"/>
                <w:bCs/>
                <w:sz w:val="24"/>
              </w:rPr>
            </w:pPr>
            <w:r>
              <w:rPr>
                <w:rFonts w:hint="eastAsia" w:ascii="仿宋_GB2312" w:eastAsia="仿宋_GB2312"/>
                <w:bCs/>
                <w:sz w:val="24"/>
              </w:rPr>
              <w:t>审核意见</w:t>
            </w:r>
          </w:p>
        </w:tc>
        <w:tc>
          <w:tcPr>
            <w:tcW w:w="7296" w:type="dxa"/>
            <w:gridSpan w:val="8"/>
            <w:vAlign w:val="center"/>
          </w:tcPr>
          <w:p>
            <w:pPr>
              <w:spacing w:line="360" w:lineRule="exact"/>
              <w:jc w:val="center"/>
              <w:rPr>
                <w:rFonts w:ascii="仿宋_GB2312" w:eastAsia="仿宋_GB2312"/>
                <w:bCs/>
                <w:sz w:val="24"/>
              </w:rPr>
            </w:pPr>
          </w:p>
        </w:tc>
      </w:tr>
    </w:tbl>
    <w:p>
      <w:pPr>
        <w:spacing w:line="560" w:lineRule="exact"/>
        <w:jc w:val="left"/>
        <w:rPr>
          <w:rFonts w:ascii="黑体" w:hAnsi="黑体" w:eastAsia="黑体" w:cs="仿宋"/>
          <w:bCs/>
          <w:kern w:val="0"/>
          <w:sz w:val="32"/>
          <w:szCs w:val="32"/>
        </w:rPr>
      </w:pPr>
      <w:r>
        <w:rPr>
          <w:rFonts w:hint="eastAsia" w:ascii="黑体" w:hAnsi="黑体" w:eastAsia="黑体" w:cs="仿宋"/>
          <w:bCs/>
          <w:kern w:val="0"/>
          <w:sz w:val="32"/>
          <w:szCs w:val="32"/>
        </w:rPr>
        <w:t>附件14</w:t>
      </w:r>
    </w:p>
    <w:p>
      <w:pPr>
        <w:spacing w:line="300" w:lineRule="exact"/>
        <w:jc w:val="left"/>
        <w:rPr>
          <w:rFonts w:ascii="黑体" w:hAnsi="黑体" w:eastAsia="黑体" w:cs="仿宋"/>
          <w:bCs/>
          <w:kern w:val="0"/>
          <w:sz w:val="32"/>
          <w:szCs w:val="32"/>
        </w:rPr>
      </w:pPr>
    </w:p>
    <w:p>
      <w:pPr>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军队转业专业技术人员</w:t>
      </w:r>
      <w:r>
        <w:rPr>
          <w:rFonts w:hint="eastAsia" w:ascii="方正小标宋_GBK" w:hAnsi="方正小标宋_GBK" w:eastAsia="方正小标宋_GBK" w:cs="方正小标宋_GBK"/>
          <w:bCs/>
          <w:kern w:val="0"/>
          <w:sz w:val="44"/>
          <w:szCs w:val="44"/>
        </w:rPr>
        <w:t>职称资格认定表</w:t>
      </w:r>
    </w:p>
    <w:p>
      <w:pPr>
        <w:spacing w:line="300" w:lineRule="exact"/>
        <w:jc w:val="left"/>
        <w:rPr>
          <w:bCs/>
          <w:sz w:val="18"/>
          <w:szCs w:val="18"/>
        </w:rPr>
      </w:pPr>
    </w:p>
    <w:tbl>
      <w:tblPr>
        <w:tblStyle w:val="1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499"/>
        <w:gridCol w:w="992"/>
        <w:gridCol w:w="1276"/>
        <w:gridCol w:w="850"/>
        <w:gridCol w:w="127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620"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姓  名</w:t>
            </w:r>
          </w:p>
        </w:tc>
        <w:tc>
          <w:tcPr>
            <w:tcW w:w="1499" w:type="dxa"/>
            <w:vAlign w:val="center"/>
          </w:tcPr>
          <w:p>
            <w:pPr>
              <w:spacing w:line="360" w:lineRule="exact"/>
              <w:jc w:val="center"/>
              <w:rPr>
                <w:rFonts w:ascii="仿宋_GB2312" w:hAnsi="仿宋_GB2312" w:eastAsia="仿宋_GB2312" w:cs="仿宋_GB2312"/>
                <w:bCs/>
                <w:sz w:val="24"/>
              </w:rPr>
            </w:pPr>
          </w:p>
        </w:tc>
        <w:tc>
          <w:tcPr>
            <w:tcW w:w="992"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性别</w:t>
            </w:r>
          </w:p>
        </w:tc>
        <w:tc>
          <w:tcPr>
            <w:tcW w:w="1276" w:type="dxa"/>
            <w:vAlign w:val="center"/>
          </w:tcPr>
          <w:p>
            <w:pPr>
              <w:spacing w:line="360" w:lineRule="exact"/>
              <w:jc w:val="center"/>
              <w:rPr>
                <w:rFonts w:ascii="仿宋_GB2312" w:hAnsi="仿宋_GB2312" w:eastAsia="仿宋_GB2312" w:cs="仿宋_GB2312"/>
                <w:bCs/>
                <w:sz w:val="24"/>
              </w:rPr>
            </w:pPr>
          </w:p>
        </w:tc>
        <w:tc>
          <w:tcPr>
            <w:tcW w:w="850"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电话</w:t>
            </w:r>
          </w:p>
        </w:tc>
        <w:tc>
          <w:tcPr>
            <w:tcW w:w="2694" w:type="dxa"/>
            <w:gridSpan w:val="2"/>
            <w:vAlign w:val="center"/>
          </w:tcPr>
          <w:p>
            <w:pPr>
              <w:spacing w:line="36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620"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身份证</w:t>
            </w:r>
          </w:p>
        </w:tc>
        <w:tc>
          <w:tcPr>
            <w:tcW w:w="1499" w:type="dxa"/>
            <w:vAlign w:val="center"/>
          </w:tcPr>
          <w:p>
            <w:pPr>
              <w:spacing w:line="360" w:lineRule="exact"/>
              <w:jc w:val="center"/>
              <w:rPr>
                <w:rFonts w:ascii="仿宋_GB2312" w:hAnsi="仿宋_GB2312" w:eastAsia="仿宋_GB2312" w:cs="仿宋_GB2312"/>
                <w:bCs/>
                <w:sz w:val="24"/>
              </w:rPr>
            </w:pPr>
          </w:p>
        </w:tc>
        <w:tc>
          <w:tcPr>
            <w:tcW w:w="992"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职务</w:t>
            </w:r>
          </w:p>
        </w:tc>
        <w:tc>
          <w:tcPr>
            <w:tcW w:w="2126" w:type="dxa"/>
            <w:gridSpan w:val="2"/>
            <w:vAlign w:val="center"/>
          </w:tcPr>
          <w:p>
            <w:pPr>
              <w:spacing w:line="360" w:lineRule="exact"/>
              <w:jc w:val="center"/>
              <w:rPr>
                <w:rFonts w:ascii="仿宋_GB2312" w:hAnsi="仿宋_GB2312" w:eastAsia="仿宋_GB2312" w:cs="仿宋_GB2312"/>
                <w:bCs/>
                <w:sz w:val="24"/>
              </w:rPr>
            </w:pPr>
          </w:p>
        </w:tc>
        <w:tc>
          <w:tcPr>
            <w:tcW w:w="1276"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最高学历</w:t>
            </w:r>
          </w:p>
        </w:tc>
        <w:tc>
          <w:tcPr>
            <w:tcW w:w="1418" w:type="dxa"/>
            <w:vAlign w:val="center"/>
          </w:tcPr>
          <w:p>
            <w:pPr>
              <w:spacing w:line="36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620"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申报学历</w:t>
            </w:r>
          </w:p>
        </w:tc>
        <w:tc>
          <w:tcPr>
            <w:tcW w:w="1499" w:type="dxa"/>
            <w:vAlign w:val="center"/>
          </w:tcPr>
          <w:p>
            <w:pPr>
              <w:spacing w:line="360" w:lineRule="exact"/>
              <w:jc w:val="center"/>
              <w:rPr>
                <w:rFonts w:ascii="仿宋_GB2312" w:hAnsi="仿宋_GB2312" w:eastAsia="仿宋_GB2312" w:cs="仿宋_GB2312"/>
                <w:bCs/>
                <w:sz w:val="24"/>
              </w:rPr>
            </w:pPr>
          </w:p>
        </w:tc>
        <w:tc>
          <w:tcPr>
            <w:tcW w:w="992"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毕业</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学校</w:t>
            </w:r>
          </w:p>
        </w:tc>
        <w:tc>
          <w:tcPr>
            <w:tcW w:w="2126" w:type="dxa"/>
            <w:gridSpan w:val="2"/>
            <w:vAlign w:val="center"/>
          </w:tcPr>
          <w:p>
            <w:pPr>
              <w:spacing w:line="360" w:lineRule="exact"/>
              <w:jc w:val="center"/>
              <w:rPr>
                <w:rFonts w:ascii="仿宋_GB2312" w:hAnsi="仿宋_GB2312" w:eastAsia="仿宋_GB2312" w:cs="仿宋_GB2312"/>
                <w:bCs/>
                <w:sz w:val="24"/>
              </w:rPr>
            </w:pPr>
          </w:p>
        </w:tc>
        <w:tc>
          <w:tcPr>
            <w:tcW w:w="1276"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毕业时间</w:t>
            </w:r>
          </w:p>
        </w:tc>
        <w:tc>
          <w:tcPr>
            <w:tcW w:w="1418" w:type="dxa"/>
            <w:vAlign w:val="center"/>
          </w:tcPr>
          <w:p>
            <w:pPr>
              <w:spacing w:line="36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620"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服役时间</w:t>
            </w:r>
          </w:p>
        </w:tc>
        <w:tc>
          <w:tcPr>
            <w:tcW w:w="1499" w:type="dxa"/>
            <w:vAlign w:val="center"/>
          </w:tcPr>
          <w:p>
            <w:pPr>
              <w:spacing w:line="360" w:lineRule="exact"/>
              <w:jc w:val="center"/>
              <w:rPr>
                <w:rFonts w:ascii="仿宋_GB2312" w:hAnsi="仿宋_GB2312" w:eastAsia="仿宋_GB2312" w:cs="仿宋_GB2312"/>
                <w:bCs/>
                <w:sz w:val="24"/>
              </w:rPr>
            </w:pPr>
          </w:p>
        </w:tc>
        <w:tc>
          <w:tcPr>
            <w:tcW w:w="992"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退役</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时间</w:t>
            </w:r>
          </w:p>
        </w:tc>
        <w:tc>
          <w:tcPr>
            <w:tcW w:w="2126" w:type="dxa"/>
            <w:gridSpan w:val="2"/>
            <w:vAlign w:val="center"/>
          </w:tcPr>
          <w:p>
            <w:pPr>
              <w:spacing w:line="360" w:lineRule="exact"/>
              <w:jc w:val="center"/>
              <w:rPr>
                <w:rFonts w:ascii="仿宋_GB2312" w:hAnsi="仿宋_GB2312" w:eastAsia="仿宋_GB2312" w:cs="仿宋_GB2312"/>
                <w:bCs/>
                <w:sz w:val="24"/>
              </w:rPr>
            </w:pPr>
          </w:p>
        </w:tc>
        <w:tc>
          <w:tcPr>
            <w:tcW w:w="1276"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服役年限</w:t>
            </w:r>
          </w:p>
        </w:tc>
        <w:tc>
          <w:tcPr>
            <w:tcW w:w="1418" w:type="dxa"/>
            <w:vAlign w:val="center"/>
          </w:tcPr>
          <w:p>
            <w:pPr>
              <w:spacing w:line="36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620"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现职称</w:t>
            </w:r>
          </w:p>
        </w:tc>
        <w:tc>
          <w:tcPr>
            <w:tcW w:w="1499" w:type="dxa"/>
            <w:vAlign w:val="center"/>
          </w:tcPr>
          <w:p>
            <w:pPr>
              <w:spacing w:line="360" w:lineRule="exact"/>
              <w:jc w:val="center"/>
              <w:rPr>
                <w:rFonts w:ascii="仿宋_GB2312" w:hAnsi="仿宋_GB2312" w:eastAsia="仿宋_GB2312" w:cs="仿宋_GB2312"/>
                <w:bCs/>
                <w:sz w:val="24"/>
              </w:rPr>
            </w:pPr>
          </w:p>
        </w:tc>
        <w:tc>
          <w:tcPr>
            <w:tcW w:w="992"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取 得</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时 间</w:t>
            </w:r>
          </w:p>
        </w:tc>
        <w:tc>
          <w:tcPr>
            <w:tcW w:w="2126" w:type="dxa"/>
            <w:gridSpan w:val="2"/>
            <w:vAlign w:val="center"/>
          </w:tcPr>
          <w:p>
            <w:pPr>
              <w:spacing w:line="360" w:lineRule="exact"/>
              <w:jc w:val="center"/>
              <w:rPr>
                <w:rFonts w:ascii="仿宋_GB2312" w:hAnsi="仿宋_GB2312" w:eastAsia="仿宋_GB2312" w:cs="仿宋_GB2312"/>
                <w:bCs/>
                <w:sz w:val="24"/>
              </w:rPr>
            </w:pPr>
          </w:p>
        </w:tc>
        <w:tc>
          <w:tcPr>
            <w:tcW w:w="1276"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审批机关</w:t>
            </w:r>
          </w:p>
        </w:tc>
        <w:tc>
          <w:tcPr>
            <w:tcW w:w="1418" w:type="dxa"/>
            <w:vAlign w:val="center"/>
          </w:tcPr>
          <w:p>
            <w:pPr>
              <w:spacing w:line="36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620"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现工作单位</w:t>
            </w:r>
          </w:p>
        </w:tc>
        <w:tc>
          <w:tcPr>
            <w:tcW w:w="2491" w:type="dxa"/>
            <w:gridSpan w:val="2"/>
            <w:vAlign w:val="center"/>
          </w:tcPr>
          <w:p>
            <w:pPr>
              <w:spacing w:line="360" w:lineRule="exact"/>
              <w:jc w:val="center"/>
              <w:rPr>
                <w:rFonts w:ascii="仿宋_GB2312" w:hAnsi="仿宋_GB2312" w:eastAsia="仿宋_GB2312" w:cs="仿宋_GB2312"/>
                <w:bCs/>
                <w:sz w:val="24"/>
              </w:rPr>
            </w:pPr>
          </w:p>
        </w:tc>
        <w:tc>
          <w:tcPr>
            <w:tcW w:w="2126" w:type="dxa"/>
            <w:gridSpan w:val="2"/>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专业技术岗位</w:t>
            </w:r>
          </w:p>
        </w:tc>
        <w:tc>
          <w:tcPr>
            <w:tcW w:w="2694" w:type="dxa"/>
            <w:gridSpan w:val="2"/>
            <w:vAlign w:val="center"/>
          </w:tcPr>
          <w:p>
            <w:pPr>
              <w:spacing w:line="36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3" w:hRule="atLeast"/>
        </w:trPr>
        <w:tc>
          <w:tcPr>
            <w:tcW w:w="1620"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专业工作</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简    历</w:t>
            </w:r>
          </w:p>
        </w:tc>
        <w:tc>
          <w:tcPr>
            <w:tcW w:w="7311" w:type="dxa"/>
            <w:gridSpan w:val="6"/>
            <w:vAlign w:val="center"/>
          </w:tcPr>
          <w:p>
            <w:pPr>
              <w:spacing w:line="36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trPr>
        <w:tc>
          <w:tcPr>
            <w:tcW w:w="1620"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单位审核</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意    见</w:t>
            </w:r>
          </w:p>
        </w:tc>
        <w:tc>
          <w:tcPr>
            <w:tcW w:w="7311" w:type="dxa"/>
            <w:gridSpan w:val="6"/>
            <w:vAlign w:val="center"/>
          </w:tcPr>
          <w:p>
            <w:pPr>
              <w:spacing w:line="36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1620" w:type="dxa"/>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人社部门</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审核意见</w:t>
            </w:r>
          </w:p>
        </w:tc>
        <w:tc>
          <w:tcPr>
            <w:tcW w:w="7311" w:type="dxa"/>
            <w:gridSpan w:val="6"/>
            <w:vAlign w:val="center"/>
          </w:tcPr>
          <w:p>
            <w:pPr>
              <w:spacing w:line="360" w:lineRule="exact"/>
              <w:jc w:val="center"/>
              <w:rPr>
                <w:rFonts w:ascii="仿宋_GB2312" w:hAnsi="仿宋_GB2312" w:eastAsia="仿宋_GB2312" w:cs="仿宋_GB2312"/>
                <w:bCs/>
                <w:sz w:val="24"/>
              </w:rPr>
            </w:pPr>
          </w:p>
        </w:tc>
      </w:tr>
    </w:tbl>
    <w:p>
      <w:pPr>
        <w:rPr>
          <w:bCs/>
        </w:rPr>
      </w:pPr>
    </w:p>
    <w:p>
      <w:pPr>
        <w:spacing w:line="560" w:lineRule="exact"/>
        <w:jc w:val="center"/>
        <w:rPr>
          <w:bCs/>
        </w:rPr>
      </w:pPr>
    </w:p>
    <w:sectPr>
      <w:footerReference r:id="rId4" w:type="default"/>
      <w:pgSz w:w="11906" w:h="16838"/>
      <w:pgMar w:top="1588" w:right="1474"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简体">
    <w:altName w:val="楷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p8eOY7cBAABgAwAADgAAAAAAAAABACAAAAA0AQAAZHJzL2Uy&#10;b0RvYy54bWxQSwUGAAAAAAYABgBZAQAAXQU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p8eOY7cBAABgAwAADgAAAAAAAAABACAAAAA0AQAAZHJzL2Uy&#10;b0RvYy54bWxQSwUGAAAAAAYABgBZAQAAXQU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54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23533"/>
    <w:multiLevelType w:val="multilevel"/>
    <w:tmpl w:val="7C92353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oa.nx12333.gov.cn:80/seeyon/officeservlet"/>
  </w:docVars>
  <w:rsids>
    <w:rsidRoot w:val="00A55FE4"/>
    <w:rsid w:val="00003C49"/>
    <w:rsid w:val="00011F5C"/>
    <w:rsid w:val="000123CF"/>
    <w:rsid w:val="0001285B"/>
    <w:rsid w:val="00015300"/>
    <w:rsid w:val="00015C5B"/>
    <w:rsid w:val="000219F4"/>
    <w:rsid w:val="00027E77"/>
    <w:rsid w:val="000304D5"/>
    <w:rsid w:val="00031882"/>
    <w:rsid w:val="00031EA6"/>
    <w:rsid w:val="000346D7"/>
    <w:rsid w:val="00036F61"/>
    <w:rsid w:val="00041DA9"/>
    <w:rsid w:val="00050032"/>
    <w:rsid w:val="00050431"/>
    <w:rsid w:val="00050DE8"/>
    <w:rsid w:val="00052984"/>
    <w:rsid w:val="0005316C"/>
    <w:rsid w:val="00055FA6"/>
    <w:rsid w:val="0005617B"/>
    <w:rsid w:val="000615DB"/>
    <w:rsid w:val="00062A14"/>
    <w:rsid w:val="00063B04"/>
    <w:rsid w:val="000649E3"/>
    <w:rsid w:val="000806BC"/>
    <w:rsid w:val="00080803"/>
    <w:rsid w:val="00083741"/>
    <w:rsid w:val="00085DF3"/>
    <w:rsid w:val="00086B19"/>
    <w:rsid w:val="000904CB"/>
    <w:rsid w:val="000927B1"/>
    <w:rsid w:val="00093F5D"/>
    <w:rsid w:val="000962F5"/>
    <w:rsid w:val="00097106"/>
    <w:rsid w:val="000A1483"/>
    <w:rsid w:val="000A3055"/>
    <w:rsid w:val="000B051F"/>
    <w:rsid w:val="000B0755"/>
    <w:rsid w:val="000B1740"/>
    <w:rsid w:val="000B57FE"/>
    <w:rsid w:val="000B5D55"/>
    <w:rsid w:val="000B6A18"/>
    <w:rsid w:val="000C024C"/>
    <w:rsid w:val="000C042F"/>
    <w:rsid w:val="000C2290"/>
    <w:rsid w:val="000C631A"/>
    <w:rsid w:val="000C64A8"/>
    <w:rsid w:val="000C7244"/>
    <w:rsid w:val="000C7E3A"/>
    <w:rsid w:val="000D1E7E"/>
    <w:rsid w:val="000D40AF"/>
    <w:rsid w:val="000D45DE"/>
    <w:rsid w:val="000D5186"/>
    <w:rsid w:val="000E06C6"/>
    <w:rsid w:val="000E0FE7"/>
    <w:rsid w:val="000E202F"/>
    <w:rsid w:val="000E2F66"/>
    <w:rsid w:val="000E348F"/>
    <w:rsid w:val="000E5EEE"/>
    <w:rsid w:val="000E617C"/>
    <w:rsid w:val="000F50D6"/>
    <w:rsid w:val="000F59F2"/>
    <w:rsid w:val="000F7A57"/>
    <w:rsid w:val="00101384"/>
    <w:rsid w:val="00101AC1"/>
    <w:rsid w:val="0010225C"/>
    <w:rsid w:val="00104026"/>
    <w:rsid w:val="001102B1"/>
    <w:rsid w:val="001163B9"/>
    <w:rsid w:val="00122D9E"/>
    <w:rsid w:val="00124F2C"/>
    <w:rsid w:val="0012636A"/>
    <w:rsid w:val="001331DC"/>
    <w:rsid w:val="0013567E"/>
    <w:rsid w:val="00143BBB"/>
    <w:rsid w:val="001440CE"/>
    <w:rsid w:val="00146D5D"/>
    <w:rsid w:val="00150932"/>
    <w:rsid w:val="00152271"/>
    <w:rsid w:val="00154FE7"/>
    <w:rsid w:val="00155501"/>
    <w:rsid w:val="001559DF"/>
    <w:rsid w:val="00155FF1"/>
    <w:rsid w:val="001650BE"/>
    <w:rsid w:val="00166E2F"/>
    <w:rsid w:val="0016763A"/>
    <w:rsid w:val="00174832"/>
    <w:rsid w:val="00174D13"/>
    <w:rsid w:val="0017682F"/>
    <w:rsid w:val="00180642"/>
    <w:rsid w:val="00183742"/>
    <w:rsid w:val="00187E92"/>
    <w:rsid w:val="00190BBC"/>
    <w:rsid w:val="00191D39"/>
    <w:rsid w:val="001A2D08"/>
    <w:rsid w:val="001B0A73"/>
    <w:rsid w:val="001B1FC0"/>
    <w:rsid w:val="001B3271"/>
    <w:rsid w:val="001B3303"/>
    <w:rsid w:val="001B3BC8"/>
    <w:rsid w:val="001B7CFD"/>
    <w:rsid w:val="001C0E4E"/>
    <w:rsid w:val="001C11A8"/>
    <w:rsid w:val="001C2B3C"/>
    <w:rsid w:val="001D4721"/>
    <w:rsid w:val="001E16CB"/>
    <w:rsid w:val="001E21ED"/>
    <w:rsid w:val="001E41BD"/>
    <w:rsid w:val="001F2BE7"/>
    <w:rsid w:val="001F2DB5"/>
    <w:rsid w:val="001F5216"/>
    <w:rsid w:val="001F6E13"/>
    <w:rsid w:val="00202DD1"/>
    <w:rsid w:val="00202FD0"/>
    <w:rsid w:val="00206824"/>
    <w:rsid w:val="00207788"/>
    <w:rsid w:val="00207B6E"/>
    <w:rsid w:val="00212838"/>
    <w:rsid w:val="00215BAB"/>
    <w:rsid w:val="0022131F"/>
    <w:rsid w:val="002227E3"/>
    <w:rsid w:val="00224006"/>
    <w:rsid w:val="002246D8"/>
    <w:rsid w:val="002255E6"/>
    <w:rsid w:val="00230B91"/>
    <w:rsid w:val="002321B6"/>
    <w:rsid w:val="00232260"/>
    <w:rsid w:val="00233542"/>
    <w:rsid w:val="00236F5E"/>
    <w:rsid w:val="0024263D"/>
    <w:rsid w:val="002554B3"/>
    <w:rsid w:val="00261C90"/>
    <w:rsid w:val="00263979"/>
    <w:rsid w:val="00266FE1"/>
    <w:rsid w:val="00267CDE"/>
    <w:rsid w:val="00272BC0"/>
    <w:rsid w:val="002737B7"/>
    <w:rsid w:val="002760F0"/>
    <w:rsid w:val="00280008"/>
    <w:rsid w:val="00281CE5"/>
    <w:rsid w:val="00283696"/>
    <w:rsid w:val="0029373F"/>
    <w:rsid w:val="002959E6"/>
    <w:rsid w:val="002A3990"/>
    <w:rsid w:val="002A5A25"/>
    <w:rsid w:val="002A5DEE"/>
    <w:rsid w:val="002B12DD"/>
    <w:rsid w:val="002B332E"/>
    <w:rsid w:val="002B5804"/>
    <w:rsid w:val="002C156E"/>
    <w:rsid w:val="002D2EAE"/>
    <w:rsid w:val="002D49AD"/>
    <w:rsid w:val="002D4D74"/>
    <w:rsid w:val="002E0B16"/>
    <w:rsid w:val="002E1A8D"/>
    <w:rsid w:val="002E5578"/>
    <w:rsid w:val="002E6C14"/>
    <w:rsid w:val="002E7B25"/>
    <w:rsid w:val="00302D66"/>
    <w:rsid w:val="0031001D"/>
    <w:rsid w:val="00312042"/>
    <w:rsid w:val="0032249A"/>
    <w:rsid w:val="00322C4D"/>
    <w:rsid w:val="00325B69"/>
    <w:rsid w:val="0032612D"/>
    <w:rsid w:val="00332C83"/>
    <w:rsid w:val="003367F6"/>
    <w:rsid w:val="00337ACD"/>
    <w:rsid w:val="00353EE2"/>
    <w:rsid w:val="003541F8"/>
    <w:rsid w:val="00365B24"/>
    <w:rsid w:val="00366A72"/>
    <w:rsid w:val="00372FC9"/>
    <w:rsid w:val="00374F6F"/>
    <w:rsid w:val="003764B6"/>
    <w:rsid w:val="00380A67"/>
    <w:rsid w:val="00383027"/>
    <w:rsid w:val="003849DD"/>
    <w:rsid w:val="00395A3F"/>
    <w:rsid w:val="003A1A6D"/>
    <w:rsid w:val="003A2703"/>
    <w:rsid w:val="003B20DD"/>
    <w:rsid w:val="003B4471"/>
    <w:rsid w:val="003B775C"/>
    <w:rsid w:val="003C26FC"/>
    <w:rsid w:val="003C2C97"/>
    <w:rsid w:val="003D00BE"/>
    <w:rsid w:val="003D56D2"/>
    <w:rsid w:val="003E35D5"/>
    <w:rsid w:val="003E6E69"/>
    <w:rsid w:val="003F0C63"/>
    <w:rsid w:val="003F428B"/>
    <w:rsid w:val="003F6396"/>
    <w:rsid w:val="003F69B3"/>
    <w:rsid w:val="003F6B55"/>
    <w:rsid w:val="003F787F"/>
    <w:rsid w:val="004000D5"/>
    <w:rsid w:val="00400CB3"/>
    <w:rsid w:val="00401C3D"/>
    <w:rsid w:val="00406211"/>
    <w:rsid w:val="004153C1"/>
    <w:rsid w:val="004166DA"/>
    <w:rsid w:val="00417596"/>
    <w:rsid w:val="004205BB"/>
    <w:rsid w:val="004216EC"/>
    <w:rsid w:val="0042378E"/>
    <w:rsid w:val="00432C57"/>
    <w:rsid w:val="00433B3B"/>
    <w:rsid w:val="00433DA3"/>
    <w:rsid w:val="00434992"/>
    <w:rsid w:val="004355D3"/>
    <w:rsid w:val="0043694E"/>
    <w:rsid w:val="004638D9"/>
    <w:rsid w:val="00464BD4"/>
    <w:rsid w:val="00465EE9"/>
    <w:rsid w:val="00466BC4"/>
    <w:rsid w:val="0047048E"/>
    <w:rsid w:val="0047115A"/>
    <w:rsid w:val="00471B71"/>
    <w:rsid w:val="00471BF7"/>
    <w:rsid w:val="00474A27"/>
    <w:rsid w:val="0047563C"/>
    <w:rsid w:val="00477B07"/>
    <w:rsid w:val="00481DC0"/>
    <w:rsid w:val="00486E2E"/>
    <w:rsid w:val="004924ED"/>
    <w:rsid w:val="00495DE2"/>
    <w:rsid w:val="004962B0"/>
    <w:rsid w:val="00496D43"/>
    <w:rsid w:val="004B0F70"/>
    <w:rsid w:val="004B1BB3"/>
    <w:rsid w:val="004B2834"/>
    <w:rsid w:val="004C24BA"/>
    <w:rsid w:val="004C3BAA"/>
    <w:rsid w:val="004C546C"/>
    <w:rsid w:val="004C5AB7"/>
    <w:rsid w:val="004C7180"/>
    <w:rsid w:val="004D2F3F"/>
    <w:rsid w:val="004D3259"/>
    <w:rsid w:val="004D3C6D"/>
    <w:rsid w:val="004D464E"/>
    <w:rsid w:val="004E78CD"/>
    <w:rsid w:val="004E7CDF"/>
    <w:rsid w:val="004F2887"/>
    <w:rsid w:val="004F3300"/>
    <w:rsid w:val="004F59D5"/>
    <w:rsid w:val="004F6021"/>
    <w:rsid w:val="004F7CC8"/>
    <w:rsid w:val="00500F82"/>
    <w:rsid w:val="00502B5D"/>
    <w:rsid w:val="005042BF"/>
    <w:rsid w:val="00505596"/>
    <w:rsid w:val="00505FB6"/>
    <w:rsid w:val="00514A22"/>
    <w:rsid w:val="00517022"/>
    <w:rsid w:val="0052087A"/>
    <w:rsid w:val="005225AA"/>
    <w:rsid w:val="0052638B"/>
    <w:rsid w:val="00527640"/>
    <w:rsid w:val="00531C18"/>
    <w:rsid w:val="005320BC"/>
    <w:rsid w:val="005355B5"/>
    <w:rsid w:val="0054148E"/>
    <w:rsid w:val="00541B85"/>
    <w:rsid w:val="00545827"/>
    <w:rsid w:val="00553A65"/>
    <w:rsid w:val="005540E2"/>
    <w:rsid w:val="0055431E"/>
    <w:rsid w:val="0055794E"/>
    <w:rsid w:val="005611D0"/>
    <w:rsid w:val="00563528"/>
    <w:rsid w:val="00571380"/>
    <w:rsid w:val="00572EE0"/>
    <w:rsid w:val="00575CC7"/>
    <w:rsid w:val="005842EF"/>
    <w:rsid w:val="005847AF"/>
    <w:rsid w:val="00596368"/>
    <w:rsid w:val="0059698A"/>
    <w:rsid w:val="005A007A"/>
    <w:rsid w:val="005A2F1A"/>
    <w:rsid w:val="005A3DF3"/>
    <w:rsid w:val="005A581E"/>
    <w:rsid w:val="005B0888"/>
    <w:rsid w:val="005B463C"/>
    <w:rsid w:val="005B73AE"/>
    <w:rsid w:val="005B74E6"/>
    <w:rsid w:val="005C0A65"/>
    <w:rsid w:val="005C2F80"/>
    <w:rsid w:val="005D347A"/>
    <w:rsid w:val="005D53BA"/>
    <w:rsid w:val="005D699B"/>
    <w:rsid w:val="005E4314"/>
    <w:rsid w:val="005E557F"/>
    <w:rsid w:val="005F2B6E"/>
    <w:rsid w:val="005F4729"/>
    <w:rsid w:val="005F5BE0"/>
    <w:rsid w:val="00600E07"/>
    <w:rsid w:val="00615606"/>
    <w:rsid w:val="00617B27"/>
    <w:rsid w:val="00617D3F"/>
    <w:rsid w:val="00620DBF"/>
    <w:rsid w:val="0062162F"/>
    <w:rsid w:val="006234EC"/>
    <w:rsid w:val="0063028B"/>
    <w:rsid w:val="00631985"/>
    <w:rsid w:val="00633F7B"/>
    <w:rsid w:val="00634B01"/>
    <w:rsid w:val="00634DA4"/>
    <w:rsid w:val="00652B00"/>
    <w:rsid w:val="006610AB"/>
    <w:rsid w:val="00662DE1"/>
    <w:rsid w:val="00663081"/>
    <w:rsid w:val="006630E6"/>
    <w:rsid w:val="006637D4"/>
    <w:rsid w:val="00671D0F"/>
    <w:rsid w:val="00677C78"/>
    <w:rsid w:val="0068461B"/>
    <w:rsid w:val="00686CA4"/>
    <w:rsid w:val="00692708"/>
    <w:rsid w:val="006949A5"/>
    <w:rsid w:val="00695962"/>
    <w:rsid w:val="006A141A"/>
    <w:rsid w:val="006A41D9"/>
    <w:rsid w:val="006B37C6"/>
    <w:rsid w:val="006B50B6"/>
    <w:rsid w:val="006C5BD7"/>
    <w:rsid w:val="006D0C54"/>
    <w:rsid w:val="006D335F"/>
    <w:rsid w:val="006D5C1F"/>
    <w:rsid w:val="006E673C"/>
    <w:rsid w:val="006E6AD5"/>
    <w:rsid w:val="006F0111"/>
    <w:rsid w:val="007019BB"/>
    <w:rsid w:val="00710B8D"/>
    <w:rsid w:val="0071362A"/>
    <w:rsid w:val="00715907"/>
    <w:rsid w:val="0071634E"/>
    <w:rsid w:val="00717683"/>
    <w:rsid w:val="00721C0E"/>
    <w:rsid w:val="00726E48"/>
    <w:rsid w:val="00733A7F"/>
    <w:rsid w:val="00734AF2"/>
    <w:rsid w:val="0073595D"/>
    <w:rsid w:val="00737CE1"/>
    <w:rsid w:val="007411E1"/>
    <w:rsid w:val="00747A97"/>
    <w:rsid w:val="0075072D"/>
    <w:rsid w:val="007507CD"/>
    <w:rsid w:val="007520FB"/>
    <w:rsid w:val="00755656"/>
    <w:rsid w:val="0075688B"/>
    <w:rsid w:val="00760986"/>
    <w:rsid w:val="00760ACE"/>
    <w:rsid w:val="00763939"/>
    <w:rsid w:val="00767B20"/>
    <w:rsid w:val="007735FA"/>
    <w:rsid w:val="00784573"/>
    <w:rsid w:val="00786A3C"/>
    <w:rsid w:val="00790377"/>
    <w:rsid w:val="0079187D"/>
    <w:rsid w:val="00791DF9"/>
    <w:rsid w:val="0079225D"/>
    <w:rsid w:val="00792375"/>
    <w:rsid w:val="007A1867"/>
    <w:rsid w:val="007A18C7"/>
    <w:rsid w:val="007A357F"/>
    <w:rsid w:val="007A37F9"/>
    <w:rsid w:val="007A3CB6"/>
    <w:rsid w:val="007A4DF6"/>
    <w:rsid w:val="007A5F1D"/>
    <w:rsid w:val="007B1992"/>
    <w:rsid w:val="007B1DC1"/>
    <w:rsid w:val="007B2567"/>
    <w:rsid w:val="007B267B"/>
    <w:rsid w:val="007C2344"/>
    <w:rsid w:val="007C3AB6"/>
    <w:rsid w:val="007C68EC"/>
    <w:rsid w:val="007D104F"/>
    <w:rsid w:val="007D29F7"/>
    <w:rsid w:val="007D3966"/>
    <w:rsid w:val="007D6649"/>
    <w:rsid w:val="007E0288"/>
    <w:rsid w:val="007E0B4D"/>
    <w:rsid w:val="007E2685"/>
    <w:rsid w:val="007F4235"/>
    <w:rsid w:val="007F6764"/>
    <w:rsid w:val="00802D98"/>
    <w:rsid w:val="00805D70"/>
    <w:rsid w:val="00820A9D"/>
    <w:rsid w:val="00821BDF"/>
    <w:rsid w:val="008231F7"/>
    <w:rsid w:val="00823D42"/>
    <w:rsid w:val="00831892"/>
    <w:rsid w:val="00831ED0"/>
    <w:rsid w:val="008330EE"/>
    <w:rsid w:val="00833447"/>
    <w:rsid w:val="00833D4B"/>
    <w:rsid w:val="008436C2"/>
    <w:rsid w:val="008447E8"/>
    <w:rsid w:val="00844B68"/>
    <w:rsid w:val="00850BD6"/>
    <w:rsid w:val="008531A6"/>
    <w:rsid w:val="00854B1D"/>
    <w:rsid w:val="00854C81"/>
    <w:rsid w:val="00862281"/>
    <w:rsid w:val="00865268"/>
    <w:rsid w:val="00865B69"/>
    <w:rsid w:val="00867E57"/>
    <w:rsid w:val="0087448A"/>
    <w:rsid w:val="00876699"/>
    <w:rsid w:val="00883615"/>
    <w:rsid w:val="008842DB"/>
    <w:rsid w:val="00884A21"/>
    <w:rsid w:val="008854E9"/>
    <w:rsid w:val="00892133"/>
    <w:rsid w:val="008942BE"/>
    <w:rsid w:val="00895AF5"/>
    <w:rsid w:val="00895DCA"/>
    <w:rsid w:val="00896030"/>
    <w:rsid w:val="008A0EE5"/>
    <w:rsid w:val="008A167E"/>
    <w:rsid w:val="008A192C"/>
    <w:rsid w:val="008A5685"/>
    <w:rsid w:val="008A61EC"/>
    <w:rsid w:val="008B1FEE"/>
    <w:rsid w:val="008B2CF2"/>
    <w:rsid w:val="008B49BA"/>
    <w:rsid w:val="008B62DF"/>
    <w:rsid w:val="008B697F"/>
    <w:rsid w:val="008C475D"/>
    <w:rsid w:val="008D49E8"/>
    <w:rsid w:val="008D4C2B"/>
    <w:rsid w:val="008D533F"/>
    <w:rsid w:val="008D549F"/>
    <w:rsid w:val="008D7AD6"/>
    <w:rsid w:val="008E2379"/>
    <w:rsid w:val="008E341A"/>
    <w:rsid w:val="008E3A2D"/>
    <w:rsid w:val="008E4BCC"/>
    <w:rsid w:val="008E5EE6"/>
    <w:rsid w:val="008F07A9"/>
    <w:rsid w:val="008F546F"/>
    <w:rsid w:val="008F5FA3"/>
    <w:rsid w:val="008F6970"/>
    <w:rsid w:val="008F7F57"/>
    <w:rsid w:val="00901397"/>
    <w:rsid w:val="0090322F"/>
    <w:rsid w:val="00907A8C"/>
    <w:rsid w:val="00913ED6"/>
    <w:rsid w:val="009207AE"/>
    <w:rsid w:val="00921F54"/>
    <w:rsid w:val="00922875"/>
    <w:rsid w:val="009265E3"/>
    <w:rsid w:val="00930826"/>
    <w:rsid w:val="00932C8F"/>
    <w:rsid w:val="00933AB2"/>
    <w:rsid w:val="00935DD7"/>
    <w:rsid w:val="00935F48"/>
    <w:rsid w:val="00941356"/>
    <w:rsid w:val="0094173A"/>
    <w:rsid w:val="009423AD"/>
    <w:rsid w:val="00947567"/>
    <w:rsid w:val="00950EEE"/>
    <w:rsid w:val="009539C8"/>
    <w:rsid w:val="0095581D"/>
    <w:rsid w:val="0096763B"/>
    <w:rsid w:val="00972853"/>
    <w:rsid w:val="00973C94"/>
    <w:rsid w:val="00977235"/>
    <w:rsid w:val="0097744D"/>
    <w:rsid w:val="009803F3"/>
    <w:rsid w:val="00981279"/>
    <w:rsid w:val="00981457"/>
    <w:rsid w:val="0098281A"/>
    <w:rsid w:val="00983F06"/>
    <w:rsid w:val="00984246"/>
    <w:rsid w:val="009879DF"/>
    <w:rsid w:val="00992392"/>
    <w:rsid w:val="0099797A"/>
    <w:rsid w:val="009A0709"/>
    <w:rsid w:val="009A61A2"/>
    <w:rsid w:val="009B6E8A"/>
    <w:rsid w:val="009C3B49"/>
    <w:rsid w:val="009C5EDD"/>
    <w:rsid w:val="009C62C1"/>
    <w:rsid w:val="009D1032"/>
    <w:rsid w:val="009D38E8"/>
    <w:rsid w:val="009D7CCE"/>
    <w:rsid w:val="009E0CA2"/>
    <w:rsid w:val="009E46B4"/>
    <w:rsid w:val="009F2252"/>
    <w:rsid w:val="009F3BFA"/>
    <w:rsid w:val="00A02386"/>
    <w:rsid w:val="00A02F7E"/>
    <w:rsid w:val="00A04F90"/>
    <w:rsid w:val="00A05D3E"/>
    <w:rsid w:val="00A06C9E"/>
    <w:rsid w:val="00A2187D"/>
    <w:rsid w:val="00A21CB7"/>
    <w:rsid w:val="00A22B0D"/>
    <w:rsid w:val="00A23F4B"/>
    <w:rsid w:val="00A24169"/>
    <w:rsid w:val="00A241D4"/>
    <w:rsid w:val="00A256E6"/>
    <w:rsid w:val="00A26BCA"/>
    <w:rsid w:val="00A31DA5"/>
    <w:rsid w:val="00A3259B"/>
    <w:rsid w:val="00A360F1"/>
    <w:rsid w:val="00A36F82"/>
    <w:rsid w:val="00A41197"/>
    <w:rsid w:val="00A4194D"/>
    <w:rsid w:val="00A42542"/>
    <w:rsid w:val="00A45B45"/>
    <w:rsid w:val="00A45C9B"/>
    <w:rsid w:val="00A500AD"/>
    <w:rsid w:val="00A5096D"/>
    <w:rsid w:val="00A55FE4"/>
    <w:rsid w:val="00A5726A"/>
    <w:rsid w:val="00A577DA"/>
    <w:rsid w:val="00A62B2B"/>
    <w:rsid w:val="00A64D45"/>
    <w:rsid w:val="00A67878"/>
    <w:rsid w:val="00A71CC5"/>
    <w:rsid w:val="00A83B13"/>
    <w:rsid w:val="00A847F0"/>
    <w:rsid w:val="00A84BDF"/>
    <w:rsid w:val="00A85859"/>
    <w:rsid w:val="00A9051D"/>
    <w:rsid w:val="00A90638"/>
    <w:rsid w:val="00A95150"/>
    <w:rsid w:val="00A952B4"/>
    <w:rsid w:val="00A96268"/>
    <w:rsid w:val="00A96812"/>
    <w:rsid w:val="00AA145F"/>
    <w:rsid w:val="00AB55DE"/>
    <w:rsid w:val="00AB6241"/>
    <w:rsid w:val="00AB6B56"/>
    <w:rsid w:val="00AC0DF4"/>
    <w:rsid w:val="00AE5451"/>
    <w:rsid w:val="00AE5F14"/>
    <w:rsid w:val="00AE7DB3"/>
    <w:rsid w:val="00AF0108"/>
    <w:rsid w:val="00AF5058"/>
    <w:rsid w:val="00AF6461"/>
    <w:rsid w:val="00AF6508"/>
    <w:rsid w:val="00B01D61"/>
    <w:rsid w:val="00B035FD"/>
    <w:rsid w:val="00B03795"/>
    <w:rsid w:val="00B050AD"/>
    <w:rsid w:val="00B0513B"/>
    <w:rsid w:val="00B05BEA"/>
    <w:rsid w:val="00B06F85"/>
    <w:rsid w:val="00B20199"/>
    <w:rsid w:val="00B24A2D"/>
    <w:rsid w:val="00B24EAA"/>
    <w:rsid w:val="00B252AF"/>
    <w:rsid w:val="00B26DD6"/>
    <w:rsid w:val="00B32214"/>
    <w:rsid w:val="00B35236"/>
    <w:rsid w:val="00B37EC3"/>
    <w:rsid w:val="00B41B87"/>
    <w:rsid w:val="00B4581F"/>
    <w:rsid w:val="00B511C2"/>
    <w:rsid w:val="00B52860"/>
    <w:rsid w:val="00B54FA1"/>
    <w:rsid w:val="00B56A2B"/>
    <w:rsid w:val="00B57605"/>
    <w:rsid w:val="00B62C04"/>
    <w:rsid w:val="00B654F2"/>
    <w:rsid w:val="00B704AD"/>
    <w:rsid w:val="00B752E0"/>
    <w:rsid w:val="00B759BD"/>
    <w:rsid w:val="00B807CD"/>
    <w:rsid w:val="00B812DA"/>
    <w:rsid w:val="00B812F6"/>
    <w:rsid w:val="00B834AB"/>
    <w:rsid w:val="00B841F3"/>
    <w:rsid w:val="00B85A6F"/>
    <w:rsid w:val="00B86909"/>
    <w:rsid w:val="00B90AD3"/>
    <w:rsid w:val="00B925C9"/>
    <w:rsid w:val="00B96062"/>
    <w:rsid w:val="00B978E5"/>
    <w:rsid w:val="00BA2228"/>
    <w:rsid w:val="00BA2A98"/>
    <w:rsid w:val="00BA3B3A"/>
    <w:rsid w:val="00BA734A"/>
    <w:rsid w:val="00BB2208"/>
    <w:rsid w:val="00BB7E60"/>
    <w:rsid w:val="00BC6DA6"/>
    <w:rsid w:val="00BD057C"/>
    <w:rsid w:val="00BD2D6A"/>
    <w:rsid w:val="00BD39CE"/>
    <w:rsid w:val="00BD44E8"/>
    <w:rsid w:val="00BD5C5B"/>
    <w:rsid w:val="00BD7892"/>
    <w:rsid w:val="00BD796A"/>
    <w:rsid w:val="00BD7D5C"/>
    <w:rsid w:val="00BE31FC"/>
    <w:rsid w:val="00BE453D"/>
    <w:rsid w:val="00BE562E"/>
    <w:rsid w:val="00BE76B2"/>
    <w:rsid w:val="00BF212A"/>
    <w:rsid w:val="00BF327B"/>
    <w:rsid w:val="00BF7649"/>
    <w:rsid w:val="00C02280"/>
    <w:rsid w:val="00C028A9"/>
    <w:rsid w:val="00C13878"/>
    <w:rsid w:val="00C25E65"/>
    <w:rsid w:val="00C3092D"/>
    <w:rsid w:val="00C335E0"/>
    <w:rsid w:val="00C34E21"/>
    <w:rsid w:val="00C34F10"/>
    <w:rsid w:val="00C42542"/>
    <w:rsid w:val="00C47CA2"/>
    <w:rsid w:val="00C50351"/>
    <w:rsid w:val="00C52AD0"/>
    <w:rsid w:val="00C5562F"/>
    <w:rsid w:val="00C61C38"/>
    <w:rsid w:val="00C6627E"/>
    <w:rsid w:val="00C70AD4"/>
    <w:rsid w:val="00C72CC5"/>
    <w:rsid w:val="00C73977"/>
    <w:rsid w:val="00C74F4E"/>
    <w:rsid w:val="00C76718"/>
    <w:rsid w:val="00C77115"/>
    <w:rsid w:val="00C8225F"/>
    <w:rsid w:val="00C82F78"/>
    <w:rsid w:val="00C84965"/>
    <w:rsid w:val="00C87FCF"/>
    <w:rsid w:val="00CA2726"/>
    <w:rsid w:val="00CA660D"/>
    <w:rsid w:val="00CB3A36"/>
    <w:rsid w:val="00CB4F36"/>
    <w:rsid w:val="00CB7E1A"/>
    <w:rsid w:val="00CC49C7"/>
    <w:rsid w:val="00CD107E"/>
    <w:rsid w:val="00CD1A2B"/>
    <w:rsid w:val="00CD3987"/>
    <w:rsid w:val="00CD3E8D"/>
    <w:rsid w:val="00CD5C30"/>
    <w:rsid w:val="00CE5A8F"/>
    <w:rsid w:val="00CF4142"/>
    <w:rsid w:val="00CF4DAA"/>
    <w:rsid w:val="00CF75A3"/>
    <w:rsid w:val="00D00901"/>
    <w:rsid w:val="00D045ED"/>
    <w:rsid w:val="00D1038E"/>
    <w:rsid w:val="00D117A0"/>
    <w:rsid w:val="00D211ED"/>
    <w:rsid w:val="00D25409"/>
    <w:rsid w:val="00D31225"/>
    <w:rsid w:val="00D46002"/>
    <w:rsid w:val="00D618F7"/>
    <w:rsid w:val="00D652CD"/>
    <w:rsid w:val="00D65CD5"/>
    <w:rsid w:val="00D74985"/>
    <w:rsid w:val="00D85A63"/>
    <w:rsid w:val="00D87F9E"/>
    <w:rsid w:val="00D92531"/>
    <w:rsid w:val="00D92FD5"/>
    <w:rsid w:val="00D9419A"/>
    <w:rsid w:val="00D97FBE"/>
    <w:rsid w:val="00DA3D39"/>
    <w:rsid w:val="00DA733F"/>
    <w:rsid w:val="00DC1201"/>
    <w:rsid w:val="00DC56A9"/>
    <w:rsid w:val="00DC77D0"/>
    <w:rsid w:val="00DE179D"/>
    <w:rsid w:val="00DE53BE"/>
    <w:rsid w:val="00DF080B"/>
    <w:rsid w:val="00DF1267"/>
    <w:rsid w:val="00DF32DE"/>
    <w:rsid w:val="00DF48B9"/>
    <w:rsid w:val="00E02492"/>
    <w:rsid w:val="00E02FD7"/>
    <w:rsid w:val="00E04FF2"/>
    <w:rsid w:val="00E05DB9"/>
    <w:rsid w:val="00E070DF"/>
    <w:rsid w:val="00E07B62"/>
    <w:rsid w:val="00E15A33"/>
    <w:rsid w:val="00E15EB4"/>
    <w:rsid w:val="00E17EE1"/>
    <w:rsid w:val="00E269EA"/>
    <w:rsid w:val="00E31784"/>
    <w:rsid w:val="00E40679"/>
    <w:rsid w:val="00E40B74"/>
    <w:rsid w:val="00E41281"/>
    <w:rsid w:val="00E41F1A"/>
    <w:rsid w:val="00E4404C"/>
    <w:rsid w:val="00E456FD"/>
    <w:rsid w:val="00E45D38"/>
    <w:rsid w:val="00E46104"/>
    <w:rsid w:val="00E46816"/>
    <w:rsid w:val="00E46C3B"/>
    <w:rsid w:val="00E46EEE"/>
    <w:rsid w:val="00E54285"/>
    <w:rsid w:val="00E57B9B"/>
    <w:rsid w:val="00E6012B"/>
    <w:rsid w:val="00E62204"/>
    <w:rsid w:val="00E626EF"/>
    <w:rsid w:val="00E6446F"/>
    <w:rsid w:val="00E668CE"/>
    <w:rsid w:val="00E70FEF"/>
    <w:rsid w:val="00E71BBD"/>
    <w:rsid w:val="00E72B1E"/>
    <w:rsid w:val="00E73D8C"/>
    <w:rsid w:val="00E751AF"/>
    <w:rsid w:val="00E76223"/>
    <w:rsid w:val="00E763D9"/>
    <w:rsid w:val="00E81CBA"/>
    <w:rsid w:val="00E82894"/>
    <w:rsid w:val="00E8528D"/>
    <w:rsid w:val="00E855A8"/>
    <w:rsid w:val="00E908B1"/>
    <w:rsid w:val="00E91C3D"/>
    <w:rsid w:val="00E926D8"/>
    <w:rsid w:val="00E942E7"/>
    <w:rsid w:val="00EA05A4"/>
    <w:rsid w:val="00EA1C38"/>
    <w:rsid w:val="00EB4577"/>
    <w:rsid w:val="00EB6472"/>
    <w:rsid w:val="00EB6FA3"/>
    <w:rsid w:val="00EC3C1C"/>
    <w:rsid w:val="00ED14A0"/>
    <w:rsid w:val="00ED40F6"/>
    <w:rsid w:val="00EE466D"/>
    <w:rsid w:val="00EE669C"/>
    <w:rsid w:val="00EF105A"/>
    <w:rsid w:val="00EF624F"/>
    <w:rsid w:val="00F01C64"/>
    <w:rsid w:val="00F05DA3"/>
    <w:rsid w:val="00F06B2F"/>
    <w:rsid w:val="00F10C29"/>
    <w:rsid w:val="00F12D13"/>
    <w:rsid w:val="00F13A86"/>
    <w:rsid w:val="00F200D3"/>
    <w:rsid w:val="00F21887"/>
    <w:rsid w:val="00F23310"/>
    <w:rsid w:val="00F23A32"/>
    <w:rsid w:val="00F23B35"/>
    <w:rsid w:val="00F310B3"/>
    <w:rsid w:val="00F36F31"/>
    <w:rsid w:val="00F371EA"/>
    <w:rsid w:val="00F45A1E"/>
    <w:rsid w:val="00F510DA"/>
    <w:rsid w:val="00F513A9"/>
    <w:rsid w:val="00F52C91"/>
    <w:rsid w:val="00F53679"/>
    <w:rsid w:val="00F60B82"/>
    <w:rsid w:val="00F635F0"/>
    <w:rsid w:val="00F67F3C"/>
    <w:rsid w:val="00F742BF"/>
    <w:rsid w:val="00F74614"/>
    <w:rsid w:val="00F75593"/>
    <w:rsid w:val="00F81213"/>
    <w:rsid w:val="00F84235"/>
    <w:rsid w:val="00F90235"/>
    <w:rsid w:val="00F9349D"/>
    <w:rsid w:val="00F9444A"/>
    <w:rsid w:val="00F944FF"/>
    <w:rsid w:val="00F95F71"/>
    <w:rsid w:val="00FB1F0D"/>
    <w:rsid w:val="00FC3F96"/>
    <w:rsid w:val="00FC498F"/>
    <w:rsid w:val="00FC6647"/>
    <w:rsid w:val="00FC77CA"/>
    <w:rsid w:val="00FD062F"/>
    <w:rsid w:val="00FD0DE7"/>
    <w:rsid w:val="00FD3E28"/>
    <w:rsid w:val="00FD5E56"/>
    <w:rsid w:val="00FD70E3"/>
    <w:rsid w:val="00FE177A"/>
    <w:rsid w:val="00FE21E7"/>
    <w:rsid w:val="00FE5489"/>
    <w:rsid w:val="00FE699A"/>
    <w:rsid w:val="00FE6A62"/>
    <w:rsid w:val="00FF1901"/>
    <w:rsid w:val="00FF3035"/>
    <w:rsid w:val="00FF33E9"/>
    <w:rsid w:val="00FF3908"/>
    <w:rsid w:val="00FF40CA"/>
    <w:rsid w:val="00FF5334"/>
    <w:rsid w:val="00FF53FF"/>
    <w:rsid w:val="00FF6C22"/>
    <w:rsid w:val="05AE4D63"/>
    <w:rsid w:val="05CA2B89"/>
    <w:rsid w:val="066377A8"/>
    <w:rsid w:val="0A3E1A7B"/>
    <w:rsid w:val="0ACA27C6"/>
    <w:rsid w:val="0AF37BC4"/>
    <w:rsid w:val="0FB06918"/>
    <w:rsid w:val="10BE0120"/>
    <w:rsid w:val="13225BE6"/>
    <w:rsid w:val="13BF6019"/>
    <w:rsid w:val="149266FB"/>
    <w:rsid w:val="15C439D7"/>
    <w:rsid w:val="1713365E"/>
    <w:rsid w:val="19B9255C"/>
    <w:rsid w:val="1A972371"/>
    <w:rsid w:val="1CE41600"/>
    <w:rsid w:val="202B41D7"/>
    <w:rsid w:val="20E350BE"/>
    <w:rsid w:val="21847A00"/>
    <w:rsid w:val="23A7424A"/>
    <w:rsid w:val="26503626"/>
    <w:rsid w:val="2CF61B50"/>
    <w:rsid w:val="2D8A5B9B"/>
    <w:rsid w:val="2FFEE008"/>
    <w:rsid w:val="31514253"/>
    <w:rsid w:val="32B168B2"/>
    <w:rsid w:val="36862F15"/>
    <w:rsid w:val="3CFA6CF8"/>
    <w:rsid w:val="3D457BBD"/>
    <w:rsid w:val="3E5F59B9"/>
    <w:rsid w:val="3F7F0337"/>
    <w:rsid w:val="455621E7"/>
    <w:rsid w:val="46753558"/>
    <w:rsid w:val="46956A6E"/>
    <w:rsid w:val="46D37AA4"/>
    <w:rsid w:val="47185D79"/>
    <w:rsid w:val="498B2607"/>
    <w:rsid w:val="4C48689F"/>
    <w:rsid w:val="4D455B08"/>
    <w:rsid w:val="4FD201A1"/>
    <w:rsid w:val="50744D49"/>
    <w:rsid w:val="50783573"/>
    <w:rsid w:val="536367D3"/>
    <w:rsid w:val="56520564"/>
    <w:rsid w:val="575E36D4"/>
    <w:rsid w:val="59B220A5"/>
    <w:rsid w:val="5A240ABF"/>
    <w:rsid w:val="5BFB3CA5"/>
    <w:rsid w:val="5BFF00D5"/>
    <w:rsid w:val="5C17171B"/>
    <w:rsid w:val="5D5754C5"/>
    <w:rsid w:val="5F63242C"/>
    <w:rsid w:val="62CA26F1"/>
    <w:rsid w:val="66DFA102"/>
    <w:rsid w:val="6C5660C1"/>
    <w:rsid w:val="6C876538"/>
    <w:rsid w:val="6D9F3798"/>
    <w:rsid w:val="6E5F0F65"/>
    <w:rsid w:val="719D19AB"/>
    <w:rsid w:val="72CD16A7"/>
    <w:rsid w:val="730F4915"/>
    <w:rsid w:val="74137393"/>
    <w:rsid w:val="75260FAA"/>
    <w:rsid w:val="76184A28"/>
    <w:rsid w:val="761BB402"/>
    <w:rsid w:val="7A3926F7"/>
    <w:rsid w:val="7D854BE2"/>
    <w:rsid w:val="7F572CB1"/>
    <w:rsid w:val="7F974A5C"/>
    <w:rsid w:val="9FDEBA73"/>
    <w:rsid w:val="C6FD6E83"/>
    <w:rsid w:val="CFF7829F"/>
    <w:rsid w:val="D5FB7189"/>
    <w:rsid w:val="DF767D39"/>
    <w:rsid w:val="E37FDC5F"/>
    <w:rsid w:val="E7FB8F4C"/>
    <w:rsid w:val="F5BC0B6C"/>
    <w:rsid w:val="FBB61F02"/>
    <w:rsid w:val="FDFDDB3A"/>
    <w:rsid w:val="FEDF081F"/>
    <w:rsid w:val="FF5E9B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2"/>
    <w:qFormat/>
    <w:uiPriority w:val="0"/>
    <w:rPr>
      <w:b/>
      <w:bCs/>
    </w:rPr>
  </w:style>
  <w:style w:type="paragraph" w:styleId="6">
    <w:name w:val="annotation text"/>
    <w:basedOn w:val="1"/>
    <w:link w:val="21"/>
    <w:unhideWhenUsed/>
    <w:qFormat/>
    <w:uiPriority w:val="0"/>
    <w:pPr>
      <w:jc w:val="left"/>
    </w:pPr>
  </w:style>
  <w:style w:type="paragraph" w:styleId="7">
    <w:name w:val="Body Text"/>
    <w:basedOn w:val="1"/>
    <w:link w:val="23"/>
    <w:qFormat/>
    <w:uiPriority w:val="1"/>
    <w:rPr>
      <w:sz w:val="28"/>
      <w:szCs w:val="28"/>
    </w:rPr>
  </w:style>
  <w:style w:type="paragraph" w:styleId="8">
    <w:name w:val="Balloon Text"/>
    <w:basedOn w:val="1"/>
    <w:link w:val="24"/>
    <w:qFormat/>
    <w:uiPriority w:val="0"/>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Autospacing="1" w:afterAutospacing="1"/>
      <w:jc w:val="left"/>
    </w:pPr>
    <w:rPr>
      <w:rFonts w:cs="Times New Roman"/>
      <w:kern w:val="0"/>
      <w:sz w:val="24"/>
    </w:rPr>
  </w:style>
  <w:style w:type="character" w:styleId="13">
    <w:name w:val="Strong"/>
    <w:basedOn w:val="12"/>
    <w:qFormat/>
    <w:uiPriority w:val="22"/>
    <w:rPr>
      <w:b/>
    </w:rPr>
  </w:style>
  <w:style w:type="character" w:styleId="14">
    <w:name w:val="page number"/>
    <w:basedOn w:val="12"/>
    <w:qFormat/>
    <w:uiPriority w:val="0"/>
  </w:style>
  <w:style w:type="character" w:styleId="15">
    <w:name w:val="annotation reference"/>
    <w:basedOn w:val="12"/>
    <w:qFormat/>
    <w:uiPriority w:val="0"/>
    <w:rPr>
      <w:sz w:val="21"/>
      <w:szCs w:val="21"/>
    </w:rPr>
  </w:style>
  <w:style w:type="table" w:styleId="17">
    <w:name w:val="Table Grid"/>
    <w:basedOn w:val="16"/>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8">
    <w:name w:val="标题 1 Char"/>
    <w:basedOn w:val="12"/>
    <w:link w:val="2"/>
    <w:qFormat/>
    <w:uiPriority w:val="9"/>
    <w:rPr>
      <w:b/>
      <w:bCs/>
      <w:kern w:val="44"/>
      <w:sz w:val="44"/>
      <w:szCs w:val="44"/>
    </w:rPr>
  </w:style>
  <w:style w:type="character" w:customStyle="1" w:styleId="19">
    <w:name w:val="标题 2 Char"/>
    <w:basedOn w:val="12"/>
    <w:link w:val="3"/>
    <w:qFormat/>
    <w:uiPriority w:val="9"/>
    <w:rPr>
      <w:rFonts w:asciiTheme="majorHAnsi" w:hAnsiTheme="majorHAnsi" w:eastAsiaTheme="majorEastAsia" w:cstheme="majorBidi"/>
      <w:b/>
      <w:bCs/>
      <w:sz w:val="32"/>
      <w:szCs w:val="32"/>
    </w:rPr>
  </w:style>
  <w:style w:type="character" w:customStyle="1" w:styleId="20">
    <w:name w:val="标题 3 Char"/>
    <w:basedOn w:val="12"/>
    <w:link w:val="4"/>
    <w:qFormat/>
    <w:uiPriority w:val="9"/>
    <w:rPr>
      <w:b/>
      <w:bCs/>
      <w:sz w:val="32"/>
      <w:szCs w:val="32"/>
    </w:rPr>
  </w:style>
  <w:style w:type="character" w:customStyle="1" w:styleId="21">
    <w:name w:val="批注文字 Char"/>
    <w:basedOn w:val="12"/>
    <w:link w:val="6"/>
    <w:qFormat/>
    <w:uiPriority w:val="0"/>
    <w:rPr>
      <w:szCs w:val="24"/>
    </w:rPr>
  </w:style>
  <w:style w:type="character" w:customStyle="1" w:styleId="22">
    <w:name w:val="批注主题 Char"/>
    <w:basedOn w:val="21"/>
    <w:link w:val="5"/>
    <w:qFormat/>
    <w:uiPriority w:val="0"/>
    <w:rPr>
      <w:b/>
      <w:bCs/>
      <w:szCs w:val="24"/>
    </w:rPr>
  </w:style>
  <w:style w:type="character" w:customStyle="1" w:styleId="23">
    <w:name w:val="正文文本 Char"/>
    <w:basedOn w:val="12"/>
    <w:link w:val="7"/>
    <w:qFormat/>
    <w:uiPriority w:val="1"/>
    <w:rPr>
      <w:sz w:val="28"/>
      <w:szCs w:val="28"/>
    </w:rPr>
  </w:style>
  <w:style w:type="character" w:customStyle="1" w:styleId="24">
    <w:name w:val="批注框文本 Char"/>
    <w:basedOn w:val="12"/>
    <w:link w:val="8"/>
    <w:qFormat/>
    <w:uiPriority w:val="0"/>
    <w:rPr>
      <w:sz w:val="18"/>
      <w:szCs w:val="18"/>
    </w:rPr>
  </w:style>
  <w:style w:type="character" w:customStyle="1" w:styleId="25">
    <w:name w:val="页脚 Char"/>
    <w:basedOn w:val="12"/>
    <w:link w:val="9"/>
    <w:qFormat/>
    <w:uiPriority w:val="99"/>
    <w:rPr>
      <w:sz w:val="18"/>
      <w:szCs w:val="18"/>
    </w:rPr>
  </w:style>
  <w:style w:type="character" w:customStyle="1" w:styleId="26">
    <w:name w:val="页眉 Char"/>
    <w:basedOn w:val="12"/>
    <w:link w:val="10"/>
    <w:qFormat/>
    <w:uiPriority w:val="0"/>
    <w:rPr>
      <w:sz w:val="18"/>
      <w:szCs w:val="18"/>
    </w:rPr>
  </w:style>
  <w:style w:type="paragraph" w:styleId="27">
    <w:name w:val="List Paragraph"/>
    <w:basedOn w:val="1"/>
    <w:qFormat/>
    <w:uiPriority w:val="1"/>
    <w:pPr>
      <w:spacing w:line="358" w:lineRule="exact"/>
      <w:ind w:left="1480" w:firstLine="559"/>
    </w:pPr>
  </w:style>
  <w:style w:type="paragraph" w:customStyle="1" w:styleId="28">
    <w:name w:val="List Paragraph1"/>
    <w:basedOn w:val="1"/>
    <w:semiHidden/>
    <w:qFormat/>
    <w:uiPriority w:val="0"/>
    <w:pPr>
      <w:ind w:firstLine="420" w:firstLineChars="200"/>
    </w:pPr>
    <w:rPr>
      <w:rFonts w:ascii="Calibri" w:hAnsi="Calibri" w:eastAsia="宋体" w:cs="Times New Roman"/>
      <w:szCs w:val="21"/>
    </w:rPr>
  </w:style>
  <w:style w:type="character" w:customStyle="1" w:styleId="29">
    <w:name w:val="font11"/>
    <w:basedOn w:val="12"/>
    <w:qFormat/>
    <w:uiPriority w:val="0"/>
    <w:rPr>
      <w:rFonts w:hint="eastAsia" w:ascii="宋体" w:hAnsi="宋体" w:eastAsia="宋体" w:cs="宋体"/>
      <w:color w:val="000000"/>
      <w:sz w:val="20"/>
      <w:szCs w:val="20"/>
      <w:u w:val="none"/>
    </w:rPr>
  </w:style>
  <w:style w:type="character" w:customStyle="1" w:styleId="30">
    <w:name w:val="font01"/>
    <w:basedOn w:val="12"/>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49"/>
    <customShpInfo spid="_x0000_s1060"/>
    <customShpInfo spid="_x0000_s1061"/>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59"/>
    <customShpInfo spid="_x0000_s1058"/>
    <customShpInfo spid="_x0000_s1084"/>
    <customShpInfo spid="_x0000_s1057"/>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Micsoft</Company>
  <Pages>54</Pages>
  <Words>23565</Words>
  <Characters>3748</Characters>
  <Lines>31</Lines>
  <Paragraphs>54</Paragraphs>
  <TotalTime>3</TotalTime>
  <ScaleCrop>false</ScaleCrop>
  <LinksUpToDate>false</LinksUpToDate>
  <CharactersWithSpaces>27259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2021-09-09T10:17:00Z</dcterms:created>
  <dc:creator>张川</dc:creator>
  <cp:lastModifiedBy>阎虹宇</cp:lastModifiedBy>
  <cp:lastPrinted>2021-09-09T17:11:00Z</cp:lastPrinted>
  <dcterms:modified xsi:type="dcterms:W3CDTF">2022-12-13T07:08:31Z</dcterms:modified>
  <dc:title>自治区人力资源和社会保障厅关于印发</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7D004A37F6F844FA96168A452D148AB3</vt:lpwstr>
  </property>
  <property fmtid="{D5CDD505-2E9C-101B-9397-08002B2CF9AE}" pid="4" name="KSOSaveFontToCloudKey">
    <vt:lpwstr>239014726_cloud</vt:lpwstr>
  </property>
</Properties>
</file>