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beforeAutospacing="0" w:line="520" w:lineRule="exact"/>
        <w:ind w:firstLine="880" w:firstLineChars="200"/>
        <w:jc w:val="both"/>
        <w:rPr>
          <w:rFonts w:hint="eastAsia" w:ascii="方正小标宋简体" w:hAnsi="方正小标宋简体" w:eastAsia="方正小标宋简体" w:cs="方正小标宋简体"/>
          <w:sz w:val="44"/>
          <w:szCs w:val="44"/>
          <w:lang w:eastAsia="zh"/>
        </w:rPr>
      </w:pPr>
      <w:bookmarkStart w:id="0" w:name="_GoBack"/>
      <w:bookmarkEnd w:id="0"/>
      <w:r>
        <w:rPr>
          <w:rFonts w:hint="eastAsia" w:ascii="方正小标宋简体" w:hAnsi="方正小标宋简体" w:eastAsia="方正小标宋简体" w:cs="方正小标宋简体"/>
          <w:sz w:val="44"/>
          <w:szCs w:val="44"/>
          <w:lang w:eastAsia="zh"/>
        </w:rPr>
        <w:t>2025年度自治区留学人员回国创新项目</w:t>
      </w:r>
    </w:p>
    <w:p>
      <w:pPr>
        <w:pStyle w:val="2"/>
        <w:spacing w:before="0" w:beforeLines="0" w:beforeAutospacing="0" w:line="520" w:lineRule="exact"/>
        <w:ind w:firstLine="880" w:firstLineChars="200"/>
        <w:jc w:val="center"/>
        <w:rPr>
          <w:rFonts w:hint="eastAsia" w:ascii="方正小标宋简体" w:hAnsi="方正小标宋简体" w:eastAsia="方正小标宋简体" w:cs="方正小标宋简体"/>
          <w:sz w:val="44"/>
          <w:szCs w:val="44"/>
          <w:lang w:eastAsia="zh"/>
        </w:rPr>
      </w:pPr>
      <w:r>
        <w:rPr>
          <w:rFonts w:hint="eastAsia" w:ascii="方正小标宋简体" w:hAnsi="方正小标宋简体" w:eastAsia="方正小标宋简体" w:cs="方正小标宋简体"/>
          <w:sz w:val="44"/>
          <w:szCs w:val="44"/>
          <w:lang w:eastAsia="zh"/>
        </w:rPr>
        <w:t>拟资助名单</w:t>
      </w:r>
    </w:p>
    <w:tbl>
      <w:tblPr>
        <w:tblStyle w:val="4"/>
        <w:tblW w:w="91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2346"/>
        <w:gridCol w:w="864"/>
        <w:gridCol w:w="1791"/>
        <w:gridCol w:w="782"/>
        <w:gridCol w:w="853"/>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工作单位</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取得学位</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19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留学国别及学校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活性纳米碳点-多糖气凝胶自组装机制及宁夏黄牛肉保鲜监测研究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冯愈钦</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宁夏大学食品科学与工程学院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日本九州大学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lang w:val="en-US" w:eastAsia="zh-CN" w:bidi="ar"/>
              </w:rPr>
              <w:t>CO</w:t>
            </w:r>
            <w:r>
              <w:rPr>
                <w:rStyle w:val="6"/>
                <w:lang w:val="en-US" w:eastAsia="zh-CN" w:bidi="ar"/>
              </w:rPr>
              <w:t>2</w:t>
            </w:r>
            <w:r>
              <w:rPr>
                <w:rStyle w:val="5"/>
                <w:lang w:val="en-US" w:eastAsia="zh-CN" w:bidi="ar"/>
              </w:rPr>
              <w:t>加氢制乙醇高效催化剂构筑及催化机理研究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王康洲</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宁夏大学材料与新能源学院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日本国立富山大学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金属-载体强相互作用（SMSI）调控电化学发光-催化协同效应研究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邹蕊</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宁夏师范大学化学化工学院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法国波尔多大学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基于多模态大模型的居家养老监测关键技术研究及实现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马占有</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北方民族大学计算机科学与工程学院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英国朴茨茅斯大学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鄂尔多斯盆地北缘致密砂岩气藏地层水特征及其对含气性差异的影响机制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赵丁丁</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宁夏大学化学化工学院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加拿大卡尔加里大学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基于两种葡萄混合酿造的新型葡萄蒸馏酒的制备及其质量评价</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黄青</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宁夏医科大学药学院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美国佛罗里达大学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基于YOLO算法的农业复杂环境下小目标及其视觉检测</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李晓燕</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宁夏职业技术大学软件学院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高级工程师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美国圣母大学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工业铜渣与工业镁渣的复合改质工艺研究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蒋亮</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北方民族大学机电工程学院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w:t>
            </w:r>
            <w:r>
              <w:rPr>
                <w:rFonts w:hint="eastAsia" w:ascii="宋体" w:hAnsi="宋体" w:eastAsia="宋体" w:cs="宋体"/>
                <w:i w:val="0"/>
                <w:iCs w:val="0"/>
                <w:color w:val="000000"/>
                <w:spacing w:val="-11"/>
                <w:kern w:val="0"/>
                <w:sz w:val="20"/>
                <w:szCs w:val="20"/>
                <w:u w:val="none"/>
                <w:lang w:val="en-US" w:eastAsia="zh-CN" w:bidi="ar"/>
              </w:rPr>
              <w:t>典吕勒奥理工大学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枸杞多糖质量评价及其标准制定</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武奕融</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自治区药品检验研究院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英国雷丁大学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腐殖质改良剂提高甘草酸产量的生态学机制研究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马斌</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宁夏农林科学院林业与草地生态研究所</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副研究员</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加拿大农业与农业食品部渥太华研发中心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黄河流域（宁夏段）新型污染物暴露儿童健康风险预测及早期预警标志物筛选</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黄敏</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宁夏医科大学科技处</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美国约翰霍普金斯大学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难治性癫痫的神经调控靶点研究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文玉军</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宁夏医科大学颅脑疾病重点实验室</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美国哈弗大学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基于V2R/AQPs信号通路探讨枸杞叶总黄酮改善肥胖机体泌尿小管病变的作用机制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王进宝</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宁夏医科大学基础医学院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德国波恩大学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BMAL1通过CHEK1调控乳腺癌细胞周期的分子机制研究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杨春丽</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7"/>
                <w:kern w:val="0"/>
                <w:sz w:val="20"/>
                <w:szCs w:val="20"/>
                <w:u w:val="none"/>
                <w:lang w:val="en-US" w:eastAsia="zh-CN" w:bidi="ar"/>
              </w:rPr>
              <w:t>宁夏医科大学总医院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副主任技师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英国萨里大学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宁夏国际旅游形象全球感知与竞争力：基于国内外社交媒体游客感知大数据的比较研究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张庆垚</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宁夏大学教师教育学院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美国伊利诺伊大学香槟分校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数智化赋能宁夏文化-旅游-产业深度融合和高质量发展路径研究</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高见</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宁夏大学经济管理学院</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讲师</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马来西亚博特拉大学</w:t>
            </w:r>
          </w:p>
        </w:tc>
      </w:tr>
    </w:tbl>
    <w:p>
      <w:pPr>
        <w:pStyle w:val="2"/>
        <w:spacing w:before="0" w:beforeLines="0" w:beforeAutospacing="0" w:line="520" w:lineRule="exact"/>
        <w:ind w:firstLine="880" w:firstLineChars="200"/>
        <w:jc w:val="center"/>
        <w:rPr>
          <w:rFonts w:hint="eastAsia" w:ascii="方正小标宋简体" w:hAnsi="方正小标宋简体" w:eastAsia="方正小标宋简体" w:cs="方正小标宋简体"/>
          <w:sz w:val="44"/>
          <w:szCs w:val="44"/>
          <w:lang w:eastAsia="zh"/>
        </w:rPr>
      </w:pPr>
    </w:p>
    <w:p>
      <w:pPr>
        <w:pStyle w:val="2"/>
        <w:spacing w:before="0" w:beforeLines="0" w:beforeAutospacing="0" w:line="520" w:lineRule="exact"/>
        <w:ind w:firstLine="880" w:firstLineChars="200"/>
        <w:jc w:val="center"/>
        <w:rPr>
          <w:rFonts w:hint="eastAsia" w:ascii="方正小标宋简体" w:hAnsi="方正小标宋简体" w:eastAsia="方正小标宋简体" w:cs="方正小标宋简体"/>
          <w:sz w:val="44"/>
          <w:szCs w:val="44"/>
          <w:lang w:eastAsia="zh"/>
        </w:rPr>
      </w:pPr>
    </w:p>
    <w:sectPr>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FFA70D"/>
    <w:rsid w:val="0D451D05"/>
    <w:rsid w:val="0FEF30FC"/>
    <w:rsid w:val="39E6DDFA"/>
    <w:rsid w:val="3C3B131B"/>
    <w:rsid w:val="3FFB6612"/>
    <w:rsid w:val="4DAD027A"/>
    <w:rsid w:val="6C992D69"/>
    <w:rsid w:val="6FFE735D"/>
    <w:rsid w:val="72223366"/>
    <w:rsid w:val="77D7FE43"/>
    <w:rsid w:val="7DDE8483"/>
    <w:rsid w:val="7F8E445E"/>
    <w:rsid w:val="7FBE926D"/>
    <w:rsid w:val="7FF04F65"/>
    <w:rsid w:val="7FFFA70D"/>
    <w:rsid w:val="9EB7057E"/>
    <w:rsid w:val="BF7AA5AE"/>
    <w:rsid w:val="DBEB4C36"/>
    <w:rsid w:val="DCD447B2"/>
    <w:rsid w:val="E6678717"/>
    <w:rsid w:val="FE3B08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11"/>
    <w:basedOn w:val="3"/>
    <w:uiPriority w:val="0"/>
    <w:rPr>
      <w:rFonts w:hint="eastAsia" w:ascii="宋体" w:hAnsi="宋体" w:eastAsia="宋体" w:cs="宋体"/>
      <w:color w:val="000000"/>
      <w:sz w:val="20"/>
      <w:szCs w:val="20"/>
      <w:u w:val="none"/>
    </w:rPr>
  </w:style>
  <w:style w:type="character" w:customStyle="1" w:styleId="6">
    <w:name w:val="font21"/>
    <w:basedOn w:val="3"/>
    <w:uiPriority w:val="0"/>
    <w:rPr>
      <w:rFonts w:hint="eastAsia" w:ascii="宋体" w:hAnsi="宋体" w:eastAsia="宋体" w:cs="宋体"/>
      <w:color w:val="000000"/>
      <w:sz w:val="20"/>
      <w:szCs w:val="20"/>
      <w:u w:val="none"/>
      <w:vertAlign w:val="subscript"/>
    </w:rPr>
  </w:style>
  <w:style w:type="character" w:customStyle="1" w:styleId="7">
    <w:name w:val="font3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2025-11-23T10:58:00Z</dcterms:created>
  <dc:creator>刘莎莎</dc:creator>
  <cp:lastModifiedBy>阎虹宇</cp:lastModifiedBy>
  <dcterms:modified xsi:type="dcterms:W3CDTF">2025-12-09T02:46:15Z</dcterms:modified>
  <dc:title>关于2025年度自治区留学人员回国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46891D481ED3E5F45D22366959F0E36E_43</vt:lpwstr>
  </property>
</Properties>
</file>