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r>
        <w:rPr>
          <w:rFonts w:hint="eastAsia" w:ascii="宋体" w:hAnsi="宋体"/>
          <w:b/>
          <w:kern w:val="0"/>
          <w:sz w:val="44"/>
          <w:szCs w:val="44"/>
        </w:rPr>
        <w:t>2025年部门预算及项目支出绩效目标</w:t>
      </w:r>
      <w:bookmarkStart w:id="0" w:name="_GoBack"/>
      <w:bookmarkEnd w:id="0"/>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widowControl/>
        <w:jc w:val="center"/>
        <w:outlineLvl w:val="1"/>
        <w:rPr>
          <w:rFonts w:ascii="宋体" w:hAnsi="宋体"/>
          <w:b/>
          <w:kern w:val="0"/>
          <w:sz w:val="44"/>
          <w:szCs w:val="44"/>
        </w:rPr>
      </w:pPr>
    </w:p>
    <w:p>
      <w:pPr>
        <w:widowControl/>
        <w:jc w:val="center"/>
        <w:outlineLvl w:val="1"/>
        <w:rPr>
          <w:rFonts w:ascii="宋体" w:hAnsi="宋体"/>
          <w:b/>
          <w:kern w:val="0"/>
          <w:sz w:val="32"/>
          <w:szCs w:val="32"/>
        </w:rPr>
      </w:pPr>
      <w:r>
        <w:rPr>
          <w:rFonts w:hint="eastAsia" w:ascii="宋体" w:hAnsi="宋体"/>
          <w:b/>
          <w:kern w:val="0"/>
          <w:sz w:val="32"/>
          <w:szCs w:val="32"/>
        </w:rPr>
        <w:t>宁夏回族自治区职业技能鉴定指导中心</w:t>
      </w: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p>
    <w:p>
      <w:pPr>
        <w:widowControl/>
        <w:jc w:val="center"/>
        <w:outlineLvl w:val="1"/>
        <w:rPr>
          <w:rFonts w:ascii="宋体" w:hAnsi="宋体"/>
          <w:b/>
          <w:kern w:val="0"/>
          <w:sz w:val="44"/>
          <w:szCs w:val="44"/>
        </w:rPr>
      </w:pPr>
      <w:r>
        <w:rPr>
          <w:rFonts w:hint="eastAsia" w:ascii="宋体" w:hAnsi="宋体"/>
          <w:b/>
          <w:kern w:val="0"/>
          <w:sz w:val="44"/>
          <w:szCs w:val="44"/>
        </w:rPr>
        <w:t>目    录</w:t>
      </w:r>
    </w:p>
    <w:p>
      <w:pPr>
        <w:widowControl/>
        <w:jc w:val="center"/>
        <w:outlineLvl w:val="1"/>
        <w:rPr>
          <w:rFonts w:ascii="宋体" w:hAnsi="宋体"/>
          <w:b/>
          <w:kern w:val="0"/>
          <w:sz w:val="44"/>
          <w:szCs w:val="44"/>
        </w:rPr>
      </w:pPr>
    </w:p>
    <w:p>
      <w:pPr>
        <w:widowControl/>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2025年部门预算及项目支出绩效目标表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一、财政拨款收支预算总表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二、一般公共预算财政拨款支出预算表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三、一般公共预算财政拨款基本支出预算表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四、一般公共预算财政拨款“三公”经费支出预算表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五、政府性基金预算财政拨款支出预算表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六、部门收支预算总表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七、部门收入预算表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八、部门支出预算表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九、部门项目支出预算绩效目标表</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2025年部门预算情况说明</w:t>
      </w:r>
    </w:p>
    <w:p>
      <w:pPr>
        <w:widowControl/>
        <w:spacing w:beforeLines="50" w:line="560" w:lineRule="exact"/>
        <w:ind w:firstLine="643" w:firstLineChars="200"/>
        <w:outlineLvl w:val="1"/>
        <w:rPr>
          <w:rFonts w:ascii="方正小标宋简体" w:hAnsi="宋体" w:eastAsia="方正小标宋简体"/>
          <w:kern w:val="0"/>
          <w:sz w:val="36"/>
          <w:szCs w:val="36"/>
        </w:rPr>
      </w:pPr>
      <w:r>
        <w:rPr>
          <w:rFonts w:hint="eastAsia" w:ascii="仿宋_GB2312" w:hAnsi="宋体" w:eastAsia="仿宋_GB2312"/>
          <w:b/>
          <w:kern w:val="0"/>
          <w:sz w:val="32"/>
          <w:szCs w:val="32"/>
        </w:rPr>
        <w:t>第四部分  名词解释</w:t>
      </w:r>
    </w:p>
    <w:p>
      <w:pPr>
        <w:widowControl/>
        <w:spacing w:beforeLines="50"/>
        <w:ind w:firstLine="643" w:firstLineChars="200"/>
        <w:outlineLvl w:val="1"/>
        <w:rPr>
          <w:rFonts w:ascii="仿宋_GB2312" w:hAnsi="宋体" w:eastAsia="仿宋_GB2312"/>
          <w:b/>
          <w:kern w:val="0"/>
          <w:sz w:val="32"/>
          <w:szCs w:val="32"/>
        </w:rPr>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pStyle w:val="2"/>
        <w:ind w:left="840" w:hanging="420"/>
      </w:pPr>
    </w:p>
    <w:p>
      <w:pPr>
        <w:widowControl/>
        <w:jc w:val="center"/>
        <w:outlineLvl w:val="1"/>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宁夏回族自治区职业技能鉴定指导中心</w:t>
      </w:r>
    </w:p>
    <w:p>
      <w:pPr>
        <w:widowControl/>
        <w:jc w:val="center"/>
        <w:outlineLvl w:val="1"/>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2025年部门预算——单位概况</w:t>
      </w:r>
    </w:p>
    <w:p>
      <w:pPr>
        <w:widowControl/>
        <w:jc w:val="center"/>
        <w:outlineLvl w:val="1"/>
        <w:rPr>
          <w:rFonts w:ascii="宋体" w:hAnsi="宋体"/>
          <w:b/>
          <w:kern w:val="0"/>
          <w:sz w:val="32"/>
          <w:szCs w:val="32"/>
        </w:rPr>
      </w:pPr>
    </w:p>
    <w:p>
      <w:pPr>
        <w:widowControl/>
        <w:spacing w:line="560" w:lineRule="exact"/>
        <w:ind w:firstLine="480"/>
        <w:jc w:val="left"/>
        <w:rPr>
          <w:rFonts w:ascii="黑体" w:hAnsi="黑体" w:eastAsia="黑体" w:cs="黑体"/>
          <w:kern w:val="0"/>
          <w:sz w:val="32"/>
          <w:szCs w:val="32"/>
        </w:rPr>
      </w:pPr>
      <w:r>
        <w:rPr>
          <w:rFonts w:hint="eastAsia" w:ascii="黑体" w:hAnsi="黑体" w:eastAsia="黑体" w:cs="黑体"/>
          <w:kern w:val="0"/>
          <w:sz w:val="32"/>
          <w:szCs w:val="32"/>
        </w:rPr>
        <w:t>　一、主要职能</w:t>
      </w: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    组织实施职业技能鉴定考核（职业技能等级认定）、职业技能竞赛工作，推行国家职业资格证书（职业技能等级认定）制度，开展职业技术培训教学研究、经验交流、师资培训、教研编审和发行工作，承担技工院校招生、毕业生就业的事务性工作。</w:t>
      </w:r>
    </w:p>
    <w:p>
      <w:pPr>
        <w:widowControl/>
        <w:spacing w:line="560" w:lineRule="exact"/>
        <w:ind w:firstLine="480"/>
        <w:jc w:val="left"/>
        <w:rPr>
          <w:rFonts w:ascii="黑体" w:hAnsi="黑体" w:eastAsia="黑体" w:cs="黑体"/>
          <w:kern w:val="0"/>
          <w:sz w:val="32"/>
          <w:szCs w:val="32"/>
        </w:rPr>
      </w:pPr>
      <w:r>
        <w:rPr>
          <w:rFonts w:hint="eastAsia" w:ascii="黑体" w:hAnsi="黑体" w:eastAsia="黑体" w:cs="黑体"/>
          <w:kern w:val="0"/>
          <w:sz w:val="32"/>
          <w:szCs w:val="32"/>
        </w:rPr>
        <w:t>　二、预算单位构成</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本单位是宁夏回族自治区人力资源和社会保障厅所属二级全额拨款公益一类事业单位，挂“宁夏回族自治区技工教育服务中心”牌。</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
    <w:p/>
    <w:p/>
    <w:p/>
    <w:p/>
    <w:p/>
    <w:p/>
    <w:p/>
    <w:p/>
    <w:p>
      <w:pPr>
        <w:sectPr>
          <w:footerReference r:id="rId3" w:type="default"/>
          <w:pgSz w:w="11906" w:h="16838"/>
          <w:pgMar w:top="1440" w:right="1800" w:bottom="1440" w:left="1800" w:header="851" w:footer="992" w:gutter="0"/>
          <w:cols w:space="720" w:num="1"/>
          <w:docGrid w:type="lines" w:linePitch="312" w:charSpace="0"/>
        </w:sectPr>
      </w:pPr>
    </w:p>
    <w:p>
      <w:pPr>
        <w:widowControl/>
        <w:jc w:val="center"/>
        <w:outlineLvl w:val="1"/>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宁夏回族自治区职业技能鉴定指导中心</w:t>
      </w:r>
    </w:p>
    <w:p>
      <w:pPr>
        <w:widowControl/>
        <w:jc w:val="center"/>
        <w:outlineLvl w:val="1"/>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2025年部门预算——预算表</w:t>
      </w:r>
    </w:p>
    <w:p>
      <w:pPr>
        <w:widowControl/>
        <w:jc w:val="left"/>
        <w:outlineLvl w:val="1"/>
        <w:rPr>
          <w:rFonts w:ascii="仿宋_GB2312" w:hAnsi="宋体" w:eastAsia="仿宋_GB2312"/>
          <w:b/>
          <w:kern w:val="0"/>
          <w:sz w:val="24"/>
          <w:szCs w:val="24"/>
        </w:rPr>
      </w:pPr>
    </w:p>
    <w:p>
      <w:pPr>
        <w:widowControl/>
        <w:ind w:firstLine="640" w:firstLineChars="200"/>
        <w:outlineLvl w:val="1"/>
        <w:rPr>
          <w:rFonts w:ascii="黑体" w:hAnsi="宋体" w:eastAsia="黑体"/>
          <w:bCs/>
          <w:kern w:val="0"/>
          <w:sz w:val="32"/>
          <w:szCs w:val="32"/>
        </w:rPr>
      </w:pPr>
      <w:r>
        <w:rPr>
          <w:rFonts w:hint="eastAsia" w:ascii="黑体" w:hAnsi="宋体" w:eastAsia="黑体"/>
          <w:bCs/>
          <w:kern w:val="0"/>
          <w:sz w:val="32"/>
          <w:szCs w:val="32"/>
        </w:rPr>
        <w:t>一、财政拨款收支预算总表</w:t>
      </w:r>
    </w:p>
    <w:tbl>
      <w:tblPr>
        <w:tblStyle w:val="18"/>
        <w:tblW w:w="8948" w:type="dxa"/>
        <w:tblInd w:w="91" w:type="dxa"/>
        <w:tblLayout w:type="fixed"/>
        <w:tblCellMar>
          <w:top w:w="0" w:type="dxa"/>
          <w:left w:w="108" w:type="dxa"/>
          <w:bottom w:w="0" w:type="dxa"/>
          <w:right w:w="108" w:type="dxa"/>
        </w:tblCellMar>
      </w:tblPr>
      <w:tblGrid>
        <w:gridCol w:w="2002"/>
        <w:gridCol w:w="1134"/>
        <w:gridCol w:w="2551"/>
        <w:gridCol w:w="993"/>
        <w:gridCol w:w="992"/>
        <w:gridCol w:w="1276"/>
      </w:tblGrid>
      <w:tr>
        <w:tblPrEx>
          <w:tblLayout w:type="fixed"/>
          <w:tblCellMar>
            <w:top w:w="0" w:type="dxa"/>
            <w:left w:w="108" w:type="dxa"/>
            <w:bottom w:w="0" w:type="dxa"/>
            <w:right w:w="108" w:type="dxa"/>
          </w:tblCellMar>
        </w:tblPrEx>
        <w:trPr>
          <w:trHeight w:val="308" w:hRule="atLeast"/>
        </w:trPr>
        <w:tc>
          <w:tcPr>
            <w:tcW w:w="8948" w:type="dxa"/>
            <w:gridSpan w:val="6"/>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仿宋_GB2312" w:hAnsi="宋体" w:eastAsia="仿宋_GB2312"/>
                <w:b/>
                <w:kern w:val="0"/>
                <w:sz w:val="36"/>
                <w:szCs w:val="36"/>
              </w:rPr>
              <w:t>财政拨款收支预算总表</w:t>
            </w:r>
          </w:p>
        </w:tc>
      </w:tr>
      <w:tr>
        <w:tblPrEx>
          <w:tblLayout w:type="fixed"/>
          <w:tblCellMar>
            <w:top w:w="0" w:type="dxa"/>
            <w:left w:w="108" w:type="dxa"/>
            <w:bottom w:w="0" w:type="dxa"/>
            <w:right w:w="108" w:type="dxa"/>
          </w:tblCellMar>
        </w:tblPrEx>
        <w:trPr>
          <w:trHeight w:val="308" w:hRule="atLeast"/>
        </w:trPr>
        <w:tc>
          <w:tcPr>
            <w:tcW w:w="8948" w:type="dxa"/>
            <w:gridSpan w:val="6"/>
            <w:tcBorders>
              <w:top w:val="single" w:color="000000" w:sz="8" w:space="0"/>
              <w:left w:val="single" w:color="000000" w:sz="8" w:space="0"/>
              <w:bottom w:val="single" w:color="000000" w:sz="4" w:space="0"/>
              <w:right w:val="single" w:color="000000" w:sz="4" w:space="0"/>
            </w:tcBorders>
            <w:vAlign w:val="center"/>
          </w:tcPr>
          <w:p>
            <w:pPr>
              <w:widowControl/>
              <w:ind w:firstLine="560" w:firstLineChars="200"/>
              <w:jc w:val="right"/>
              <w:outlineLvl w:val="1"/>
              <w:rPr>
                <w:rFonts w:ascii="宋体" w:hAnsi="宋体" w:cs="Arial"/>
                <w:b/>
                <w:color w:val="000000"/>
                <w:kern w:val="0"/>
                <w:sz w:val="22"/>
              </w:rPr>
            </w:pPr>
            <w:r>
              <w:rPr>
                <w:rFonts w:hint="eastAsia" w:ascii="仿宋_GB2312" w:hAnsi="宋体" w:eastAsia="仿宋_GB2312"/>
                <w:kern w:val="0"/>
                <w:sz w:val="28"/>
                <w:szCs w:val="28"/>
              </w:rPr>
              <w:t>单位：万元</w:t>
            </w:r>
          </w:p>
        </w:tc>
      </w:tr>
      <w:tr>
        <w:tblPrEx>
          <w:tblLayout w:type="fixed"/>
          <w:tblCellMar>
            <w:top w:w="0" w:type="dxa"/>
            <w:left w:w="108" w:type="dxa"/>
            <w:bottom w:w="0" w:type="dxa"/>
            <w:right w:w="108" w:type="dxa"/>
          </w:tblCellMar>
        </w:tblPrEx>
        <w:trPr>
          <w:trHeight w:val="308" w:hRule="atLeast"/>
        </w:trPr>
        <w:tc>
          <w:tcPr>
            <w:tcW w:w="3136"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收     入</w:t>
            </w:r>
          </w:p>
        </w:tc>
        <w:tc>
          <w:tcPr>
            <w:tcW w:w="5812"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支     出</w:t>
            </w:r>
          </w:p>
        </w:tc>
      </w:tr>
      <w:tr>
        <w:tblPrEx>
          <w:tblLayout w:type="fixed"/>
          <w:tblCellMar>
            <w:top w:w="0" w:type="dxa"/>
            <w:left w:w="108" w:type="dxa"/>
            <w:bottom w:w="0" w:type="dxa"/>
            <w:right w:w="108" w:type="dxa"/>
          </w:tblCellMar>
        </w:tblPrEx>
        <w:trPr>
          <w:trHeight w:val="439" w:hRule="atLeast"/>
        </w:trPr>
        <w:tc>
          <w:tcPr>
            <w:tcW w:w="2002"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项    目</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预算数</w:t>
            </w:r>
          </w:p>
        </w:tc>
        <w:tc>
          <w:tcPr>
            <w:tcW w:w="2551"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项目（按功能分类）</w:t>
            </w:r>
          </w:p>
        </w:tc>
        <w:tc>
          <w:tcPr>
            <w:tcW w:w="3261"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rPr>
            </w:pPr>
            <w:r>
              <w:rPr>
                <w:rFonts w:hint="eastAsia" w:ascii="宋体" w:hAnsi="宋体" w:cs="Arial"/>
                <w:b/>
                <w:color w:val="000000"/>
                <w:kern w:val="0"/>
                <w:sz w:val="22"/>
              </w:rPr>
              <w:t>预算数</w:t>
            </w:r>
          </w:p>
        </w:tc>
      </w:tr>
      <w:tr>
        <w:tblPrEx>
          <w:tblLayout w:type="fixed"/>
          <w:tblCellMar>
            <w:top w:w="0" w:type="dxa"/>
            <w:left w:w="108" w:type="dxa"/>
            <w:bottom w:w="0" w:type="dxa"/>
            <w:right w:w="108" w:type="dxa"/>
          </w:tblCellMar>
        </w:tblPrEx>
        <w:trPr>
          <w:trHeight w:val="880" w:hRule="atLeast"/>
        </w:trPr>
        <w:tc>
          <w:tcPr>
            <w:tcW w:w="2002" w:type="dxa"/>
            <w:tcBorders>
              <w:top w:val="nil"/>
              <w:left w:val="single" w:color="000000" w:sz="8" w:space="0"/>
              <w:bottom w:val="single" w:color="000000" w:sz="4" w:space="0"/>
              <w:right w:val="single" w:color="000000" w:sz="4" w:space="0"/>
            </w:tcBorders>
            <w:vAlign w:val="center"/>
          </w:tcPr>
          <w:p>
            <w:pPr>
              <w:widowControl/>
              <w:spacing w:line="300" w:lineRule="exact"/>
              <w:jc w:val="left"/>
              <w:rPr>
                <w:rFonts w:ascii="宋体" w:hAnsi="宋体" w:cs="Arial"/>
                <w:b/>
                <w:bCs/>
                <w:color w:val="000000"/>
                <w:kern w:val="0"/>
                <w:sz w:val="22"/>
              </w:rPr>
            </w:pPr>
            <w:r>
              <w:rPr>
                <w:rFonts w:hint="eastAsia" w:ascii="宋体" w:hAnsi="宋体" w:cs="Arial"/>
                <w:b/>
                <w:bCs/>
                <w:color w:val="000000"/>
                <w:kern w:val="0"/>
                <w:sz w:val="22"/>
              </w:rPr>
              <w:t>一、本年收入</w:t>
            </w:r>
          </w:p>
        </w:tc>
        <w:tc>
          <w:tcPr>
            <w:tcW w:w="1134" w:type="dxa"/>
            <w:tcBorders>
              <w:top w:val="nil"/>
              <w:left w:val="nil"/>
              <w:bottom w:val="single" w:color="000000" w:sz="4" w:space="0"/>
              <w:right w:val="single" w:color="000000" w:sz="4" w:space="0"/>
            </w:tcBorders>
            <w:vAlign w:val="center"/>
          </w:tcPr>
          <w:p>
            <w:pPr>
              <w:widowControl/>
              <w:spacing w:line="300" w:lineRule="exact"/>
              <w:jc w:val="right"/>
              <w:rPr>
                <w:rFonts w:ascii="宋体" w:hAnsi="宋体" w:cs="Arial"/>
                <w:color w:val="000000"/>
                <w:kern w:val="0"/>
                <w:sz w:val="22"/>
              </w:rPr>
            </w:pPr>
          </w:p>
        </w:tc>
        <w:tc>
          <w:tcPr>
            <w:tcW w:w="2551" w:type="dxa"/>
            <w:tcBorders>
              <w:top w:val="nil"/>
              <w:left w:val="nil"/>
              <w:bottom w:val="single" w:color="000000" w:sz="4" w:space="0"/>
              <w:right w:val="single" w:color="000000" w:sz="4" w:space="0"/>
            </w:tcBorders>
            <w:vAlign w:val="center"/>
          </w:tcPr>
          <w:p>
            <w:pPr>
              <w:widowControl/>
              <w:spacing w:line="300" w:lineRule="exact"/>
              <w:jc w:val="left"/>
              <w:rPr>
                <w:rFonts w:ascii="宋体" w:hAnsi="宋体" w:cs="Arial"/>
                <w:b/>
                <w:bCs/>
                <w:color w:val="000000"/>
                <w:kern w:val="0"/>
                <w:sz w:val="22"/>
              </w:rPr>
            </w:pPr>
            <w:r>
              <w:rPr>
                <w:rFonts w:hint="eastAsia" w:ascii="宋体" w:hAnsi="宋体" w:cs="Arial"/>
                <w:b/>
                <w:bCs/>
                <w:color w:val="000000"/>
                <w:kern w:val="0"/>
                <w:sz w:val="22"/>
              </w:rPr>
              <w:t>一、本年支出</w:t>
            </w:r>
          </w:p>
        </w:tc>
        <w:tc>
          <w:tcPr>
            <w:tcW w:w="993" w:type="dxa"/>
            <w:tcBorders>
              <w:top w:val="nil"/>
              <w:left w:val="nil"/>
              <w:bottom w:val="single" w:color="000000" w:sz="4" w:space="0"/>
              <w:right w:val="single" w:color="000000" w:sz="4" w:space="0"/>
            </w:tcBorders>
            <w:vAlign w:val="center"/>
          </w:tcPr>
          <w:p>
            <w:pPr>
              <w:widowControl/>
              <w:spacing w:line="300" w:lineRule="exact"/>
              <w:jc w:val="center"/>
              <w:rPr>
                <w:rFonts w:ascii="宋体" w:hAnsi="宋体" w:cs="Arial"/>
                <w:color w:val="000000"/>
                <w:kern w:val="0"/>
                <w:sz w:val="22"/>
              </w:rPr>
            </w:pPr>
            <w:r>
              <w:rPr>
                <w:rFonts w:hint="eastAsia" w:ascii="宋体" w:hAnsi="宋体" w:cs="Arial"/>
                <w:b/>
                <w:color w:val="000000"/>
                <w:kern w:val="0"/>
                <w:sz w:val="22"/>
              </w:rPr>
              <w:t>小计</w:t>
            </w:r>
          </w:p>
        </w:tc>
        <w:tc>
          <w:tcPr>
            <w:tcW w:w="992" w:type="dxa"/>
            <w:tcBorders>
              <w:top w:val="nil"/>
              <w:left w:val="nil"/>
              <w:bottom w:val="single" w:color="000000" w:sz="4" w:space="0"/>
              <w:right w:val="single" w:color="000000" w:sz="4" w:space="0"/>
            </w:tcBorders>
            <w:vAlign w:val="center"/>
          </w:tcPr>
          <w:p>
            <w:pPr>
              <w:widowControl/>
              <w:spacing w:line="300" w:lineRule="exact"/>
              <w:jc w:val="center"/>
              <w:rPr>
                <w:rFonts w:ascii="宋体" w:hAnsi="宋体" w:cs="Arial"/>
                <w:color w:val="000000"/>
                <w:kern w:val="0"/>
                <w:sz w:val="22"/>
              </w:rPr>
            </w:pPr>
            <w:r>
              <w:rPr>
                <w:rFonts w:hint="eastAsia" w:ascii="宋体" w:hAnsi="宋体" w:cs="Arial"/>
                <w:b/>
                <w:color w:val="000000"/>
                <w:kern w:val="0"/>
                <w:sz w:val="22"/>
              </w:rPr>
              <w:t>一般公共预算财政拨款</w:t>
            </w:r>
          </w:p>
        </w:tc>
        <w:tc>
          <w:tcPr>
            <w:tcW w:w="1276" w:type="dxa"/>
            <w:tcBorders>
              <w:top w:val="nil"/>
              <w:left w:val="nil"/>
              <w:bottom w:val="single" w:color="000000" w:sz="4" w:space="0"/>
              <w:right w:val="single" w:color="000000" w:sz="4" w:space="0"/>
            </w:tcBorders>
            <w:vAlign w:val="center"/>
          </w:tcPr>
          <w:p>
            <w:pPr>
              <w:widowControl/>
              <w:spacing w:line="300" w:lineRule="exact"/>
              <w:jc w:val="center"/>
              <w:rPr>
                <w:rFonts w:ascii="宋体" w:hAnsi="宋体" w:cs="Arial"/>
                <w:color w:val="000000"/>
                <w:kern w:val="0"/>
                <w:sz w:val="22"/>
              </w:rPr>
            </w:pPr>
            <w:r>
              <w:rPr>
                <w:rFonts w:hint="eastAsia" w:ascii="宋体" w:hAnsi="宋体" w:cs="Arial"/>
                <w:b/>
                <w:color w:val="000000"/>
                <w:kern w:val="0"/>
                <w:sz w:val="22"/>
              </w:rPr>
              <w:t>政府性基金预算财政拨款</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623.27</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single" w:color="auto" w:sz="4" w:space="0"/>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993"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591.51</w:t>
            </w:r>
          </w:p>
        </w:tc>
        <w:tc>
          <w:tcPr>
            <w:tcW w:w="992"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591.51</w:t>
            </w:r>
          </w:p>
        </w:tc>
        <w:tc>
          <w:tcPr>
            <w:tcW w:w="1276"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single" w:color="auto" w:sz="4" w:space="0"/>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rPr>
            </w:pPr>
          </w:p>
        </w:tc>
        <w:tc>
          <w:tcPr>
            <w:tcW w:w="113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p>
        </w:tc>
        <w:tc>
          <w:tcPr>
            <w:tcW w:w="2551" w:type="dxa"/>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993"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8.47</w:t>
            </w:r>
          </w:p>
        </w:tc>
        <w:tc>
          <w:tcPr>
            <w:tcW w:w="992"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8.47</w:t>
            </w:r>
          </w:p>
        </w:tc>
        <w:tc>
          <w:tcPr>
            <w:tcW w:w="1276"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405" w:hRule="atLeast"/>
        </w:trPr>
        <w:tc>
          <w:tcPr>
            <w:tcW w:w="2002"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993"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p>
        </w:tc>
        <w:tc>
          <w:tcPr>
            <w:tcW w:w="992"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993"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90"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（十七）自然资源海洋气象等支出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90"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（十八）住房保障支出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23.29</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23.29</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（十九）援助其他地区支出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（二十）灾害防治及应急管理支出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21.97</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21.97</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c>
          <w:tcPr>
            <w:tcW w:w="255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ascii="宋体" w:hAnsi="宋体" w:cs="Arial"/>
                <w:color w:val="000000"/>
                <w:kern w:val="0"/>
                <w:sz w:val="22"/>
              </w:rPr>
              <w:t>……</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center"/>
              <w:rPr>
                <w:rFonts w:ascii="宋体" w:hAnsi="宋体" w:eastAsia="宋体" w:cs="Arial"/>
                <w:color w:val="000000"/>
                <w:kern w:val="0"/>
                <w:sz w:val="22"/>
              </w:rPr>
            </w:pPr>
            <w:r>
              <w:rPr>
                <w:rFonts w:hint="eastAsia" w:ascii="宋体" w:hAnsi="宋体" w:cs="Arial"/>
                <w:color w:val="000000"/>
                <w:kern w:val="0"/>
                <w:sz w:val="22"/>
              </w:rPr>
              <w:t>本年收入小计</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623.27</w:t>
            </w:r>
          </w:p>
        </w:tc>
        <w:tc>
          <w:tcPr>
            <w:tcW w:w="2551"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r>
              <w:rPr>
                <w:rFonts w:hint="eastAsia" w:ascii="宋体" w:hAnsi="宋体" w:cs="Arial"/>
                <w:color w:val="000000"/>
                <w:kern w:val="0"/>
                <w:sz w:val="22"/>
              </w:rPr>
              <w:t>本年支出小计</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623.27</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623.27</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rPr>
            </w:pPr>
            <w:r>
              <w:rPr>
                <w:rFonts w:hint="eastAsia" w:ascii="宋体" w:hAnsi="宋体" w:cs="Arial"/>
                <w:b/>
                <w:bCs/>
                <w:color w:val="000000"/>
                <w:kern w:val="0"/>
                <w:sz w:val="22"/>
              </w:rPr>
              <w:t>二、上年结转结余</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rPr>
            </w:pPr>
            <w:r>
              <w:rPr>
                <w:rFonts w:hint="eastAsia" w:ascii="宋体" w:hAnsi="宋体" w:cs="Arial"/>
                <w:b/>
                <w:bCs/>
                <w:color w:val="000000"/>
                <w:kern w:val="0"/>
                <w:sz w:val="22"/>
              </w:rPr>
              <w:t>　二、年末结转结余</w:t>
            </w: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p>
        </w:tc>
        <w:tc>
          <w:tcPr>
            <w:tcW w:w="255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993" w:type="dxa"/>
            <w:tcBorders>
              <w:top w:val="nil"/>
              <w:left w:val="nil"/>
              <w:bottom w:val="nil"/>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551" w:type="dxa"/>
            <w:tcBorders>
              <w:top w:val="nil"/>
              <w:left w:val="nil"/>
              <w:bottom w:val="single" w:color="000000" w:sz="4" w:space="0"/>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405" w:hRule="atLeast"/>
        </w:trPr>
        <w:tc>
          <w:tcPr>
            <w:tcW w:w="2002"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收入总计</w:t>
            </w:r>
          </w:p>
        </w:tc>
        <w:tc>
          <w:tcPr>
            <w:tcW w:w="1134"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623.27</w:t>
            </w:r>
          </w:p>
        </w:tc>
        <w:tc>
          <w:tcPr>
            <w:tcW w:w="2551" w:type="dxa"/>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支出总计</w:t>
            </w:r>
          </w:p>
        </w:tc>
        <w:tc>
          <w:tcPr>
            <w:tcW w:w="3261" w:type="dxa"/>
            <w:gridSpan w:val="3"/>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623.27</w:t>
            </w:r>
          </w:p>
        </w:tc>
      </w:tr>
    </w:tbl>
    <w:p>
      <w:pPr>
        <w:widowControl/>
        <w:ind w:firstLine="640" w:firstLineChars="200"/>
        <w:outlineLvl w:val="1"/>
        <w:rPr>
          <w:rFonts w:ascii="黑体" w:hAnsi="黑体" w:eastAsia="黑体" w:cs="黑体"/>
          <w:bCs/>
          <w:kern w:val="0"/>
          <w:sz w:val="32"/>
          <w:szCs w:val="32"/>
        </w:rPr>
      </w:pPr>
    </w:p>
    <w:p>
      <w:pPr>
        <w:widowControl/>
        <w:ind w:firstLine="640" w:firstLineChars="200"/>
        <w:outlineLvl w:val="1"/>
        <w:rPr>
          <w:rFonts w:ascii="黑体" w:hAnsi="黑体" w:eastAsia="黑体" w:cs="黑体"/>
          <w:bCs/>
          <w:kern w:val="0"/>
          <w:sz w:val="32"/>
          <w:szCs w:val="32"/>
        </w:rPr>
      </w:pPr>
      <w:r>
        <w:rPr>
          <w:rFonts w:hint="eastAsia" w:ascii="黑体" w:hAnsi="黑体" w:eastAsia="黑体" w:cs="黑体"/>
          <w:bCs/>
          <w:kern w:val="0"/>
          <w:sz w:val="32"/>
          <w:szCs w:val="32"/>
        </w:rPr>
        <w:t>二、</w:t>
      </w:r>
      <w:r>
        <w:rPr>
          <w:rFonts w:hint="eastAsia" w:ascii="黑体" w:hAnsi="黑体" w:eastAsia="黑体" w:cs="黑体"/>
          <w:kern w:val="0"/>
          <w:sz w:val="32"/>
          <w:szCs w:val="32"/>
        </w:rPr>
        <w:t>一般公共预算财政拨款支出预算表</w:t>
      </w:r>
    </w:p>
    <w:tbl>
      <w:tblPr>
        <w:tblStyle w:val="18"/>
        <w:tblW w:w="8948" w:type="dxa"/>
        <w:tblInd w:w="91" w:type="dxa"/>
        <w:tblLayout w:type="fixed"/>
        <w:tblCellMar>
          <w:top w:w="0" w:type="dxa"/>
          <w:left w:w="108" w:type="dxa"/>
          <w:bottom w:w="0" w:type="dxa"/>
          <w:right w:w="108" w:type="dxa"/>
        </w:tblCellMar>
      </w:tblPr>
      <w:tblGrid>
        <w:gridCol w:w="1010"/>
        <w:gridCol w:w="1417"/>
        <w:gridCol w:w="1052"/>
        <w:gridCol w:w="1074"/>
        <w:gridCol w:w="1134"/>
        <w:gridCol w:w="851"/>
        <w:gridCol w:w="283"/>
        <w:gridCol w:w="993"/>
        <w:gridCol w:w="1134"/>
      </w:tblGrid>
      <w:tr>
        <w:tblPrEx>
          <w:tblLayout w:type="fixed"/>
          <w:tblCellMar>
            <w:top w:w="0" w:type="dxa"/>
            <w:left w:w="108" w:type="dxa"/>
            <w:bottom w:w="0" w:type="dxa"/>
            <w:right w:w="108" w:type="dxa"/>
          </w:tblCellMar>
        </w:tblPrEx>
        <w:trPr>
          <w:trHeight w:val="409" w:hRule="atLeast"/>
        </w:trPr>
        <w:tc>
          <w:tcPr>
            <w:tcW w:w="8948" w:type="dxa"/>
            <w:gridSpan w:val="9"/>
            <w:tcBorders>
              <w:top w:val="single" w:color="auto" w:sz="4" w:space="0"/>
              <w:left w:val="single" w:color="auto" w:sz="4" w:space="0"/>
              <w:bottom w:val="single" w:color="auto" w:sz="4" w:space="0"/>
              <w:right w:val="single" w:color="auto" w:sz="4" w:space="0"/>
            </w:tcBorders>
            <w:vAlign w:val="center"/>
          </w:tcPr>
          <w:p>
            <w:pPr>
              <w:widowControl/>
              <w:jc w:val="center"/>
              <w:outlineLvl w:val="1"/>
              <w:rPr>
                <w:kern w:val="0"/>
                <w:sz w:val="20"/>
                <w:szCs w:val="20"/>
              </w:rPr>
            </w:pPr>
            <w:r>
              <w:rPr>
                <w:rFonts w:hint="eastAsia" w:ascii="仿宋_GB2312" w:hAnsi="宋体" w:eastAsia="仿宋_GB2312"/>
                <w:b/>
                <w:kern w:val="0"/>
                <w:sz w:val="36"/>
                <w:szCs w:val="36"/>
              </w:rPr>
              <w:t>一般公共预算财政拨款支出预算表</w:t>
            </w:r>
          </w:p>
        </w:tc>
      </w:tr>
      <w:tr>
        <w:tblPrEx>
          <w:tblLayout w:type="fixed"/>
          <w:tblCellMar>
            <w:top w:w="0" w:type="dxa"/>
            <w:left w:w="108" w:type="dxa"/>
            <w:bottom w:w="0" w:type="dxa"/>
            <w:right w:w="108" w:type="dxa"/>
          </w:tblCellMar>
        </w:tblPrEx>
        <w:trPr>
          <w:trHeight w:val="409" w:hRule="atLeast"/>
        </w:trPr>
        <w:tc>
          <w:tcPr>
            <w:tcW w:w="8948" w:type="dxa"/>
            <w:gridSpan w:val="9"/>
            <w:tcBorders>
              <w:top w:val="single" w:color="auto" w:sz="4" w:space="0"/>
              <w:left w:val="single" w:color="auto" w:sz="4" w:space="0"/>
              <w:bottom w:val="single" w:color="auto" w:sz="4" w:space="0"/>
              <w:right w:val="single" w:color="auto" w:sz="4" w:space="0"/>
            </w:tcBorders>
            <w:vAlign w:val="center"/>
          </w:tcPr>
          <w:p>
            <w:pPr>
              <w:widowControl/>
              <w:jc w:val="right"/>
              <w:outlineLvl w:val="1"/>
              <w:rPr>
                <w:kern w:val="0"/>
                <w:sz w:val="20"/>
                <w:szCs w:val="20"/>
              </w:rPr>
            </w:pPr>
            <w:r>
              <w:rPr>
                <w:rFonts w:hint="eastAsia" w:ascii="仿宋_GB2312" w:hAnsi="宋体" w:eastAsia="仿宋_GB2312"/>
                <w:kern w:val="0"/>
                <w:sz w:val="28"/>
                <w:szCs w:val="28"/>
              </w:rPr>
              <w:t>单位：万元</w:t>
            </w:r>
          </w:p>
        </w:tc>
      </w:tr>
      <w:tr>
        <w:tblPrEx>
          <w:tblLayout w:type="fixed"/>
          <w:tblCellMar>
            <w:top w:w="0" w:type="dxa"/>
            <w:left w:w="108" w:type="dxa"/>
            <w:bottom w:w="0" w:type="dxa"/>
            <w:right w:w="108" w:type="dxa"/>
          </w:tblCellMar>
        </w:tblPrEx>
        <w:trPr>
          <w:trHeight w:val="555" w:hRule="atLeast"/>
        </w:trPr>
        <w:tc>
          <w:tcPr>
            <w:tcW w:w="24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功能分类科目</w:t>
            </w:r>
          </w:p>
        </w:tc>
        <w:tc>
          <w:tcPr>
            <w:tcW w:w="1052"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2024年执行数（决算数）</w:t>
            </w:r>
          </w:p>
        </w:tc>
        <w:tc>
          <w:tcPr>
            <w:tcW w:w="30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2025年预算数</w:t>
            </w:r>
          </w:p>
        </w:tc>
        <w:tc>
          <w:tcPr>
            <w:tcW w:w="2410"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rPr>
              <w:t>2025年预算数与2024年执行数（决算数）</w:t>
            </w:r>
          </w:p>
        </w:tc>
      </w:tr>
      <w:tr>
        <w:tblPrEx>
          <w:tblLayout w:type="fixed"/>
          <w:tblCellMar>
            <w:top w:w="0" w:type="dxa"/>
            <w:left w:w="108" w:type="dxa"/>
            <w:bottom w:w="0" w:type="dxa"/>
            <w:right w:w="108" w:type="dxa"/>
          </w:tblCellMar>
        </w:tblPrEx>
        <w:trPr>
          <w:trHeight w:val="599"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052"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rPr>
            </w:pP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p>
            <w:pPr>
              <w:widowControl/>
              <w:jc w:val="center"/>
              <w:rPr>
                <w:rFonts w:ascii="宋体" w:hAnsi="宋体" w:cs="宋体"/>
                <w:b/>
                <w:bCs/>
                <w:kern w:val="0"/>
                <w:sz w:val="22"/>
              </w:rPr>
            </w:pPr>
            <w:r>
              <w:rPr>
                <w:rFonts w:hint="eastAsia" w:ascii="宋体" w:hAnsi="宋体" w:cs="宋体"/>
                <w:b/>
                <w:bCs/>
                <w:kern w:val="0"/>
                <w:sz w:val="22"/>
              </w:rPr>
              <w:t>支出</w:t>
            </w:r>
          </w:p>
        </w:tc>
        <w:tc>
          <w:tcPr>
            <w:tcW w:w="283" w:type="dxa"/>
            <w:tcBorders>
              <w:top w:val="single" w:color="auto" w:sz="4" w:space="0"/>
              <w:bottom w:val="single" w:color="auto" w:sz="4" w:space="0"/>
            </w:tcBorders>
            <w:vAlign w:val="center"/>
          </w:tcPr>
          <w:p>
            <w:pPr>
              <w:widowControl/>
              <w:jc w:val="left"/>
              <w:rPr>
                <w:kern w:val="0"/>
                <w:sz w:val="20"/>
                <w:szCs w:val="20"/>
              </w:rPr>
            </w:pPr>
          </w:p>
        </w:tc>
        <w:tc>
          <w:tcPr>
            <w:tcW w:w="993"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增减额</w:t>
            </w:r>
          </w:p>
        </w:tc>
        <w:tc>
          <w:tcPr>
            <w:tcW w:w="113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增减%</w:t>
            </w:r>
          </w:p>
        </w:tc>
      </w:tr>
      <w:tr>
        <w:tblPrEx>
          <w:tblLayout w:type="fixed"/>
          <w:tblCellMar>
            <w:top w:w="0" w:type="dxa"/>
            <w:left w:w="108" w:type="dxa"/>
            <w:bottom w:w="0" w:type="dxa"/>
            <w:right w:w="108" w:type="dxa"/>
          </w:tblCellMar>
        </w:tblPrEx>
        <w:trPr>
          <w:trHeight w:val="743"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303002</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自治区职业技能鉴定指导中心</w:t>
            </w:r>
          </w:p>
        </w:tc>
        <w:tc>
          <w:tcPr>
            <w:tcW w:w="1052" w:type="dxa"/>
            <w:tcBorders>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925.39</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623.27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243.27</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380</w:t>
            </w:r>
          </w:p>
        </w:tc>
        <w:tc>
          <w:tcPr>
            <w:tcW w:w="283" w:type="dxa"/>
            <w:tcBorders>
              <w:top w:val="single" w:color="auto" w:sz="4" w:space="0"/>
              <w:bottom w:val="single" w:color="auto" w:sz="4" w:space="0"/>
            </w:tcBorders>
            <w:vAlign w:val="center"/>
          </w:tcPr>
          <w:p>
            <w:pPr>
              <w:widowControl/>
              <w:jc w:val="left"/>
              <w:rPr>
                <w:kern w:val="0"/>
                <w:sz w:val="20"/>
                <w:szCs w:val="20"/>
              </w:rPr>
            </w:pPr>
          </w:p>
        </w:tc>
        <w:tc>
          <w:tcPr>
            <w:tcW w:w="993"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-302.12</w:t>
            </w:r>
          </w:p>
        </w:tc>
        <w:tc>
          <w:tcPr>
            <w:tcW w:w="113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-32.65%</w:t>
            </w:r>
          </w:p>
        </w:tc>
      </w:tr>
      <w:tr>
        <w:tblPrEx>
          <w:tblLayout w:type="fixed"/>
          <w:tblCellMar>
            <w:top w:w="0" w:type="dxa"/>
            <w:left w:w="108" w:type="dxa"/>
            <w:bottom w:w="0" w:type="dxa"/>
            <w:right w:w="108" w:type="dxa"/>
          </w:tblCellMar>
        </w:tblPrEx>
        <w:trPr>
          <w:trHeight w:val="419"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2080111</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公共就业服务和职业技能鉴定机构　</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834.92</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554.07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174.07</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380</w:t>
            </w:r>
          </w:p>
        </w:tc>
        <w:tc>
          <w:tcPr>
            <w:tcW w:w="1276" w:type="dxa"/>
            <w:gridSpan w:val="2"/>
            <w:tcBorders>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-280.85</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-33.64%</w:t>
            </w:r>
          </w:p>
        </w:tc>
      </w:tr>
      <w:tr>
        <w:tblPrEx>
          <w:tblLayout w:type="fixed"/>
          <w:tblCellMar>
            <w:top w:w="0" w:type="dxa"/>
            <w:left w:w="108" w:type="dxa"/>
            <w:bottom w:w="0" w:type="dxa"/>
            <w:right w:w="108" w:type="dxa"/>
          </w:tblCellMar>
        </w:tblPrEx>
        <w:trPr>
          <w:trHeight w:val="621"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2080116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引进人才费用</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-15</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-100%</w:t>
            </w:r>
          </w:p>
        </w:tc>
      </w:tr>
      <w:tr>
        <w:tblPrEx>
          <w:tblLayout w:type="fixed"/>
          <w:tblCellMar>
            <w:top w:w="0" w:type="dxa"/>
            <w:left w:w="108" w:type="dxa"/>
            <w:bottom w:w="0" w:type="dxa"/>
            <w:right w:w="108" w:type="dxa"/>
          </w:tblCellMar>
        </w:tblPrEx>
        <w:trPr>
          <w:trHeight w:val="485"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2080502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事业单位离退休　</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8.22</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6.41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6.41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-1.81</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-22.02%</w:t>
            </w:r>
          </w:p>
        </w:tc>
      </w:tr>
      <w:tr>
        <w:tblPrEx>
          <w:tblLayout w:type="fixed"/>
          <w:tblCellMar>
            <w:top w:w="0" w:type="dxa"/>
            <w:left w:w="108" w:type="dxa"/>
            <w:bottom w:w="0" w:type="dxa"/>
            <w:right w:w="108" w:type="dxa"/>
          </w:tblCellMar>
        </w:tblPrEx>
        <w:trPr>
          <w:trHeight w:val="613"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机关事业单位基本养老保险缴费支出　</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23.81</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20.69</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20.69</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-3.12</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-13.11%</w:t>
            </w:r>
          </w:p>
        </w:tc>
      </w:tr>
      <w:tr>
        <w:tblPrEx>
          <w:tblLayout w:type="fixed"/>
          <w:tblCellMar>
            <w:top w:w="0" w:type="dxa"/>
            <w:left w:w="108" w:type="dxa"/>
            <w:bottom w:w="0" w:type="dxa"/>
            <w:right w:w="108" w:type="dxa"/>
          </w:tblCellMar>
        </w:tblPrEx>
        <w:trPr>
          <w:trHeight w:val="621"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2080506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机关事业单位职业年金缴费支出　</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10.13</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10.34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10.34</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0.21</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2.08%</w:t>
            </w:r>
          </w:p>
        </w:tc>
      </w:tr>
      <w:tr>
        <w:tblPrEx>
          <w:tblLayout w:type="fixed"/>
          <w:tblCellMar>
            <w:top w:w="0" w:type="dxa"/>
            <w:left w:w="108" w:type="dxa"/>
            <w:bottom w:w="0" w:type="dxa"/>
            <w:right w:w="108" w:type="dxa"/>
          </w:tblCellMar>
        </w:tblPrEx>
        <w:trPr>
          <w:trHeight w:val="773" w:hRule="atLeast"/>
        </w:trPr>
        <w:tc>
          <w:tcPr>
            <w:tcW w:w="10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2101102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事业单位医疗　</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10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8.47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8.47</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0.17</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2.05%</w:t>
            </w:r>
          </w:p>
        </w:tc>
      </w:tr>
      <w:tr>
        <w:tblPrEx>
          <w:tblLayout w:type="fixed"/>
          <w:tblCellMar>
            <w:top w:w="0" w:type="dxa"/>
            <w:left w:w="108" w:type="dxa"/>
            <w:bottom w:w="0" w:type="dxa"/>
            <w:right w:w="108" w:type="dxa"/>
          </w:tblCellMar>
        </w:tblPrEx>
        <w:trPr>
          <w:trHeight w:val="650" w:hRule="atLeast"/>
        </w:trPr>
        <w:tc>
          <w:tcPr>
            <w:tcW w:w="1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　</w:t>
            </w:r>
          </w:p>
        </w:tc>
        <w:tc>
          <w:tcPr>
            <w:tcW w:w="10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20.22</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17.47</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17.47</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-2.75</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-13.6%</w:t>
            </w:r>
          </w:p>
        </w:tc>
      </w:tr>
      <w:tr>
        <w:tblPrEx>
          <w:tblLayout w:type="fixed"/>
          <w:tblCellMar>
            <w:top w:w="0" w:type="dxa"/>
            <w:left w:w="108" w:type="dxa"/>
            <w:bottom w:w="0" w:type="dxa"/>
            <w:right w:w="108" w:type="dxa"/>
          </w:tblCellMar>
        </w:tblPrEx>
        <w:trPr>
          <w:trHeight w:val="656" w:hRule="atLeast"/>
        </w:trPr>
        <w:tc>
          <w:tcPr>
            <w:tcW w:w="1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2210203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购房补贴</w:t>
            </w:r>
          </w:p>
        </w:tc>
        <w:tc>
          <w:tcPr>
            <w:tcW w:w="10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4.79</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5.82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5.82</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27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1.03</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21.51%</w:t>
            </w:r>
          </w:p>
        </w:tc>
      </w:tr>
    </w:tbl>
    <w:p>
      <w:pPr>
        <w:widowControl/>
        <w:ind w:firstLine="640" w:firstLineChars="200"/>
        <w:outlineLvl w:val="1"/>
        <w:rPr>
          <w:rFonts w:ascii="黑体" w:hAnsi="黑体" w:eastAsia="黑体" w:cs="黑体"/>
          <w:bCs/>
          <w:kern w:val="0"/>
          <w:sz w:val="32"/>
          <w:szCs w:val="32"/>
        </w:rPr>
      </w:pPr>
    </w:p>
    <w:p>
      <w:pPr>
        <w:pStyle w:val="2"/>
        <w:ind w:left="840" w:hanging="420"/>
      </w:pPr>
    </w:p>
    <w:p>
      <w:pPr>
        <w:pStyle w:val="2"/>
        <w:ind w:left="840" w:hanging="420"/>
      </w:pPr>
    </w:p>
    <w:p>
      <w:pPr>
        <w:widowControl/>
        <w:ind w:firstLine="640" w:firstLineChars="200"/>
        <w:outlineLvl w:val="1"/>
        <w:rPr>
          <w:rFonts w:ascii="仿宋_GB2312" w:hAnsi="宋体" w:eastAsia="仿宋_GB2312"/>
          <w:kern w:val="0"/>
          <w:sz w:val="28"/>
          <w:szCs w:val="28"/>
        </w:rPr>
      </w:pPr>
      <w:r>
        <w:rPr>
          <w:rFonts w:hint="eastAsia" w:ascii="黑体" w:hAnsi="黑体" w:eastAsia="黑体" w:cs="黑体"/>
          <w:bCs/>
          <w:kern w:val="0"/>
          <w:sz w:val="32"/>
          <w:szCs w:val="32"/>
        </w:rPr>
        <w:t>三、</w:t>
      </w:r>
      <w:r>
        <w:rPr>
          <w:rFonts w:hint="eastAsia" w:ascii="黑体" w:hAnsi="黑体" w:eastAsia="黑体" w:cs="黑体"/>
          <w:kern w:val="0"/>
          <w:sz w:val="32"/>
          <w:szCs w:val="32"/>
        </w:rPr>
        <w:t>一般公共预算财政拨款基本支出预算表</w:t>
      </w:r>
      <w:r>
        <w:rPr>
          <w:rFonts w:hint="eastAsia" w:ascii="仿宋_GB2312" w:hAnsi="宋体" w:eastAsia="仿宋_GB2312"/>
          <w:kern w:val="0"/>
          <w:sz w:val="28"/>
          <w:szCs w:val="28"/>
        </w:rPr>
        <w:t xml:space="preserve">                                          </w:t>
      </w:r>
    </w:p>
    <w:tbl>
      <w:tblPr>
        <w:tblStyle w:val="18"/>
        <w:tblpPr w:leftFromText="180" w:rightFromText="180" w:vertAnchor="text" w:tblpY="1"/>
        <w:tblOverlap w:val="never"/>
        <w:tblW w:w="9039" w:type="dxa"/>
        <w:tblInd w:w="0" w:type="dxa"/>
        <w:tblLayout w:type="fixed"/>
        <w:tblCellMar>
          <w:top w:w="0" w:type="dxa"/>
          <w:left w:w="108" w:type="dxa"/>
          <w:bottom w:w="0" w:type="dxa"/>
          <w:right w:w="108" w:type="dxa"/>
        </w:tblCellMar>
      </w:tblPr>
      <w:tblGrid>
        <w:gridCol w:w="1242"/>
        <w:gridCol w:w="3119"/>
        <w:gridCol w:w="1559"/>
        <w:gridCol w:w="1559"/>
        <w:gridCol w:w="1560"/>
      </w:tblGrid>
      <w:tr>
        <w:tblPrEx>
          <w:tblLayout w:type="fixed"/>
          <w:tblCellMar>
            <w:top w:w="0" w:type="dxa"/>
            <w:left w:w="108" w:type="dxa"/>
            <w:bottom w:w="0" w:type="dxa"/>
            <w:right w:w="108" w:type="dxa"/>
          </w:tblCellMar>
        </w:tblPrEx>
        <w:trPr>
          <w:trHeight w:val="397" w:hRule="atLeast"/>
          <w:tblHead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 w:val="22"/>
              </w:rPr>
            </w:pPr>
            <w:r>
              <w:rPr>
                <w:rFonts w:hint="eastAsia" w:ascii="仿宋_GB2312" w:hAnsi="宋体" w:eastAsia="仿宋_GB2312"/>
                <w:b/>
                <w:kern w:val="0"/>
                <w:sz w:val="36"/>
                <w:szCs w:val="36"/>
              </w:rPr>
              <w:t>一般公共预算财政拨款基本支出预算表</w:t>
            </w:r>
          </w:p>
        </w:tc>
      </w:tr>
      <w:tr>
        <w:tblPrEx>
          <w:tblLayout w:type="fixed"/>
          <w:tblCellMar>
            <w:top w:w="0" w:type="dxa"/>
            <w:left w:w="108" w:type="dxa"/>
            <w:bottom w:w="0" w:type="dxa"/>
            <w:right w:w="108" w:type="dxa"/>
          </w:tblCellMar>
        </w:tblPrEx>
        <w:trPr>
          <w:trHeight w:val="397" w:hRule="atLeast"/>
          <w:tblHead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right"/>
              <w:rPr>
                <w:rFonts w:ascii="宋体" w:hAnsi="宋体"/>
                <w:b/>
                <w:bCs/>
                <w:sz w:val="22"/>
              </w:rPr>
            </w:pPr>
            <w:r>
              <w:rPr>
                <w:rFonts w:hint="eastAsia" w:ascii="仿宋_GB2312" w:hAnsi="宋体" w:eastAsia="仿宋_GB2312"/>
                <w:kern w:val="0"/>
                <w:sz w:val="28"/>
                <w:szCs w:val="28"/>
              </w:rPr>
              <w:t>单位：万元</w:t>
            </w:r>
          </w:p>
        </w:tc>
      </w:tr>
      <w:tr>
        <w:tblPrEx>
          <w:tblLayout w:type="fixed"/>
          <w:tblCellMar>
            <w:top w:w="0" w:type="dxa"/>
            <w:left w:w="108" w:type="dxa"/>
            <w:bottom w:w="0" w:type="dxa"/>
            <w:right w:w="108" w:type="dxa"/>
          </w:tblCellMar>
        </w:tblPrEx>
        <w:trPr>
          <w:trHeight w:val="397" w:hRule="atLeast"/>
          <w:tblHeader/>
        </w:trPr>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经济分类科目</w:t>
            </w:r>
          </w:p>
        </w:tc>
        <w:tc>
          <w:tcPr>
            <w:tcW w:w="4678"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基本支出预算</w:t>
            </w:r>
          </w:p>
        </w:tc>
      </w:tr>
      <w:tr>
        <w:tblPrEx>
          <w:tblLayout w:type="fixed"/>
          <w:tblCellMar>
            <w:top w:w="0" w:type="dxa"/>
            <w:left w:w="108" w:type="dxa"/>
            <w:bottom w:w="0" w:type="dxa"/>
            <w:right w:w="108" w:type="dxa"/>
          </w:tblCellMar>
        </w:tblPrEx>
        <w:trPr>
          <w:trHeight w:val="397" w:hRule="atLeast"/>
          <w:tblHeader/>
        </w:trPr>
        <w:tc>
          <w:tcPr>
            <w:tcW w:w="1242"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b/>
                <w:bCs/>
                <w:sz w:val="22"/>
              </w:rPr>
              <w:t>科目编码</w:t>
            </w:r>
          </w:p>
        </w:tc>
        <w:tc>
          <w:tcPr>
            <w:tcW w:w="3119"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科目名称</w:t>
            </w:r>
          </w:p>
        </w:tc>
        <w:tc>
          <w:tcPr>
            <w:tcW w:w="1559"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合计</w:t>
            </w:r>
          </w:p>
        </w:tc>
        <w:tc>
          <w:tcPr>
            <w:tcW w:w="1559"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人员支出</w:t>
            </w:r>
          </w:p>
        </w:tc>
        <w:tc>
          <w:tcPr>
            <w:tcW w:w="1560"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sz w:val="22"/>
              </w:rPr>
            </w:pPr>
            <w:r>
              <w:rPr>
                <w:rFonts w:hint="eastAsia" w:ascii="宋体" w:hAnsi="宋体"/>
                <w:b/>
                <w:bCs/>
                <w:sz w:val="22"/>
              </w:rPr>
              <w:t>日常公用支出</w:t>
            </w:r>
          </w:p>
        </w:tc>
      </w:tr>
      <w:tr>
        <w:tblPrEx>
          <w:tblLayout w:type="fixed"/>
          <w:tblCellMar>
            <w:top w:w="0" w:type="dxa"/>
            <w:left w:w="108" w:type="dxa"/>
            <w:bottom w:w="0" w:type="dxa"/>
            <w:right w:w="108" w:type="dxa"/>
          </w:tblCellMar>
        </w:tblPrEx>
        <w:trPr>
          <w:trHeight w:val="113" w:hRule="atLeast"/>
          <w:tblHeader/>
        </w:trPr>
        <w:tc>
          <w:tcPr>
            <w:tcW w:w="4361" w:type="dxa"/>
            <w:gridSpan w:val="2"/>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宋体" w:hAnsi="宋体" w:cs="宋体"/>
                <w:b/>
                <w:bCs/>
                <w:sz w:val="22"/>
              </w:rPr>
            </w:pPr>
            <w:r>
              <w:rPr>
                <w:rFonts w:hint="eastAsia" w:ascii="宋体" w:hAnsi="宋体"/>
                <w:b/>
                <w:bCs/>
                <w:sz w:val="22"/>
              </w:rPr>
              <w:t>总计</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243.265</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225.685</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17.58</w:t>
            </w:r>
          </w:p>
        </w:tc>
      </w:tr>
      <w:tr>
        <w:tblPrEx>
          <w:tblLayout w:type="fixed"/>
          <w:tblCellMar>
            <w:top w:w="0" w:type="dxa"/>
            <w:left w:w="108" w:type="dxa"/>
            <w:bottom w:w="0" w:type="dxa"/>
            <w:right w:w="108" w:type="dxa"/>
          </w:tblCellMar>
        </w:tblPrEx>
        <w:trPr>
          <w:trHeight w:val="345"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b/>
                <w:bCs/>
                <w:sz w:val="22"/>
              </w:rPr>
            </w:pPr>
            <w:r>
              <w:rPr>
                <w:rFonts w:hint="eastAsia" w:ascii="宋体" w:hAnsi="宋体"/>
                <w:b/>
                <w:bCs/>
                <w:sz w:val="22"/>
              </w:rPr>
              <w:t>一、工资福利支出</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219.275</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219.275</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30101</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基本工资</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61.33</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61.33</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30102</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津贴补贴</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26.13</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26.13</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30103</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奖金</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42.065</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42.065</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30107</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绩效工资</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31.11</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31.11</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30108</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机关事业单位基本养老保险缴费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20.69</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20.69</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2"/>
              </w:rPr>
            </w:pPr>
            <w:r>
              <w:rPr>
                <w:rFonts w:hint="eastAsia" w:ascii="宋体" w:hAnsi="宋体"/>
                <w:sz w:val="22"/>
              </w:rPr>
              <w:t>30109</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sz w:val="22"/>
              </w:rPr>
            </w:pPr>
            <w:r>
              <w:rPr>
                <w:rFonts w:hint="eastAsia" w:ascii="宋体" w:hAnsi="宋体"/>
                <w:sz w:val="22"/>
              </w:rPr>
              <w:t>职业年金缴费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10.34</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10.34</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2"/>
              </w:rPr>
            </w:pPr>
            <w:r>
              <w:rPr>
                <w:rFonts w:hint="eastAsia" w:ascii="宋体" w:hAnsi="宋体"/>
                <w:sz w:val="22"/>
              </w:rPr>
              <w:t>30110</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sz w:val="22"/>
              </w:rPr>
            </w:pPr>
            <w:r>
              <w:rPr>
                <w:rFonts w:hint="eastAsia" w:ascii="宋体" w:hAnsi="宋体"/>
                <w:sz w:val="22"/>
              </w:rPr>
              <w:t>职工基本医疗保险缴费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8.47</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8.47</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2"/>
              </w:rPr>
            </w:pPr>
            <w:r>
              <w:rPr>
                <w:rFonts w:hint="eastAsia" w:ascii="宋体" w:hAnsi="宋体"/>
                <w:sz w:val="22"/>
              </w:rPr>
              <w:t>30112</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sz w:val="22"/>
              </w:rPr>
            </w:pPr>
            <w:r>
              <w:rPr>
                <w:rFonts w:hint="eastAsia" w:ascii="宋体" w:hAnsi="宋体"/>
                <w:sz w:val="22"/>
              </w:rPr>
              <w:t>其他社会保障缴费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0.67</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0.67</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2"/>
              </w:rPr>
            </w:pPr>
            <w:r>
              <w:rPr>
                <w:rFonts w:hint="eastAsia" w:ascii="宋体" w:hAnsi="宋体"/>
                <w:sz w:val="22"/>
              </w:rPr>
              <w:t>30113</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sz w:val="22"/>
              </w:rPr>
            </w:pPr>
            <w:r>
              <w:rPr>
                <w:rFonts w:hint="eastAsia" w:ascii="宋体" w:hAnsi="宋体"/>
                <w:sz w:val="22"/>
              </w:rPr>
              <w:t>住房公积金</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17.47</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17.47</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30114</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医疗费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b/>
                <w:bCs/>
                <w:sz w:val="22"/>
              </w:rPr>
            </w:pPr>
            <w:r>
              <w:rPr>
                <w:rFonts w:hint="eastAsia" w:ascii="宋体" w:hAnsi="宋体"/>
                <w:b/>
                <w:bCs/>
                <w:sz w:val="22"/>
              </w:rPr>
              <w:t>二、商品和服务支出</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17.58</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17.58</w:t>
            </w:r>
          </w:p>
        </w:tc>
      </w:tr>
      <w:tr>
        <w:tblPrEx>
          <w:tblLayout w:type="fixed"/>
          <w:tblCellMar>
            <w:top w:w="0" w:type="dxa"/>
            <w:left w:w="108" w:type="dxa"/>
            <w:bottom w:w="0" w:type="dxa"/>
            <w:right w:w="108" w:type="dxa"/>
          </w:tblCellMar>
        </w:tblPrEx>
        <w:trPr>
          <w:trHeight w:val="113" w:hRule="atLeast"/>
          <w:tblHeader/>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30201</w:t>
            </w:r>
          </w:p>
        </w:tc>
        <w:tc>
          <w:tcPr>
            <w:tcW w:w="311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办公费</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3.8</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3.8</w:t>
            </w:r>
          </w:p>
        </w:tc>
      </w:tr>
      <w:tr>
        <w:tblPrEx>
          <w:tblLayout w:type="fixed"/>
          <w:tblCellMar>
            <w:top w:w="0" w:type="dxa"/>
            <w:left w:w="108" w:type="dxa"/>
            <w:bottom w:w="0" w:type="dxa"/>
            <w:right w:w="108" w:type="dxa"/>
          </w:tblCellMar>
        </w:tblPrEx>
        <w:trPr>
          <w:trHeight w:val="113" w:hRule="atLeast"/>
          <w:tblHeader/>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30208</w:t>
            </w:r>
          </w:p>
        </w:tc>
        <w:tc>
          <w:tcPr>
            <w:tcW w:w="311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取暖费</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1.09</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1.09</w:t>
            </w:r>
          </w:p>
        </w:tc>
      </w:tr>
      <w:tr>
        <w:tblPrEx>
          <w:tblLayout w:type="fixed"/>
          <w:tblCellMar>
            <w:top w:w="0" w:type="dxa"/>
            <w:left w:w="108" w:type="dxa"/>
            <w:bottom w:w="0" w:type="dxa"/>
            <w:right w:w="108" w:type="dxa"/>
          </w:tblCellMar>
        </w:tblPrEx>
        <w:trPr>
          <w:trHeight w:val="113" w:hRule="atLeast"/>
          <w:tblHeader/>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30209</w:t>
            </w:r>
          </w:p>
        </w:tc>
        <w:tc>
          <w:tcPr>
            <w:tcW w:w="311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物业管理费</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30211</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差旅费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2</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30215</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会议费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1.89</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1.89</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30216</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培训费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1.34</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1.34</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30217</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cs="宋体"/>
                <w:sz w:val="22"/>
              </w:rPr>
              <w:t>公务接待费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0.3</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0.3</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30228</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工会经费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1.16</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1.16</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30299</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其他商品和服务支出</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3</w:t>
            </w: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303</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b/>
                <w:bCs/>
                <w:sz w:val="22"/>
              </w:rPr>
            </w:pPr>
            <w:r>
              <w:rPr>
                <w:rFonts w:hint="eastAsia" w:ascii="宋体" w:hAnsi="宋体"/>
                <w:b/>
                <w:bCs/>
                <w:sz w:val="22"/>
              </w:rPr>
              <w:t>三、对个人和家庭的补助</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6.41</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6.41</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30302</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退休费</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5.38</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5.38</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r>
        <w:tblPrEx>
          <w:tblLayout w:type="fixed"/>
          <w:tblCellMar>
            <w:top w:w="0" w:type="dxa"/>
            <w:left w:w="108" w:type="dxa"/>
            <w:bottom w:w="0" w:type="dxa"/>
            <w:right w:w="108" w:type="dxa"/>
          </w:tblCellMar>
        </w:tblPrEx>
        <w:trPr>
          <w:trHeight w:val="113" w:hRule="atLeast"/>
          <w:tblHeader/>
        </w:trPr>
        <w:tc>
          <w:tcPr>
            <w:tcW w:w="1242"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sz w:val="22"/>
              </w:rPr>
              <w:t>30307</w:t>
            </w:r>
          </w:p>
        </w:tc>
        <w:tc>
          <w:tcPr>
            <w:tcW w:w="3119" w:type="dxa"/>
            <w:tcBorders>
              <w:top w:val="nil"/>
              <w:left w:val="nil"/>
              <w:bottom w:val="single" w:color="auto" w:sz="4" w:space="0"/>
              <w:right w:val="single" w:color="auto" w:sz="4" w:space="0"/>
            </w:tcBorders>
            <w:vAlign w:val="center"/>
          </w:tcPr>
          <w:p>
            <w:pPr>
              <w:spacing w:line="400" w:lineRule="exact"/>
              <w:rPr>
                <w:rFonts w:ascii="宋体" w:hAnsi="宋体" w:cs="宋体"/>
                <w:sz w:val="22"/>
              </w:rPr>
            </w:pPr>
            <w:r>
              <w:rPr>
                <w:rFonts w:hint="eastAsia" w:ascii="宋体" w:hAnsi="宋体"/>
                <w:sz w:val="22"/>
              </w:rPr>
              <w:t>医疗费补助</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1.03</w:t>
            </w:r>
          </w:p>
        </w:tc>
        <w:tc>
          <w:tcPr>
            <w:tcW w:w="1559"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r>
              <w:rPr>
                <w:rFonts w:hint="eastAsia" w:ascii="宋体" w:hAnsi="宋体" w:cs="宋体"/>
                <w:sz w:val="22"/>
              </w:rPr>
              <w:t>1.03</w:t>
            </w:r>
          </w:p>
        </w:tc>
        <w:tc>
          <w:tcPr>
            <w:tcW w:w="1560" w:type="dxa"/>
            <w:tcBorders>
              <w:top w:val="nil"/>
              <w:left w:val="nil"/>
              <w:bottom w:val="single" w:color="auto" w:sz="4" w:space="0"/>
              <w:right w:val="single" w:color="auto" w:sz="4" w:space="0"/>
            </w:tcBorders>
            <w:vAlign w:val="center"/>
          </w:tcPr>
          <w:p>
            <w:pPr>
              <w:spacing w:line="400" w:lineRule="exact"/>
              <w:jc w:val="center"/>
              <w:rPr>
                <w:rFonts w:ascii="宋体" w:hAnsi="宋体" w:cs="宋体"/>
                <w:sz w:val="22"/>
              </w:rPr>
            </w:pPr>
          </w:p>
        </w:tc>
      </w:tr>
    </w:tbl>
    <w:p>
      <w:pPr>
        <w:widowControl/>
        <w:outlineLvl w:val="1"/>
        <w:rPr>
          <w:rFonts w:ascii="宋体" w:hAnsi="宋体" w:cs="Arial"/>
          <w:color w:val="000000"/>
          <w:kern w:val="0"/>
          <w:sz w:val="22"/>
        </w:rPr>
      </w:pPr>
      <w:r>
        <w:rPr>
          <w:rFonts w:hint="eastAsia" w:ascii="宋体" w:hAnsi="宋体" w:cs="Arial"/>
          <w:color w:val="000000"/>
          <w:kern w:val="0"/>
          <w:sz w:val="22"/>
        </w:rPr>
        <w:t>注：本表只反映单位有数据科目信息，无数据科目信息已省略。</w:t>
      </w:r>
    </w:p>
    <w:p>
      <w:pPr>
        <w:pStyle w:val="2"/>
        <w:ind w:left="840" w:hanging="420"/>
      </w:pPr>
    </w:p>
    <w:p>
      <w:pPr>
        <w:widowControl/>
        <w:ind w:firstLine="640" w:firstLineChars="200"/>
        <w:outlineLvl w:val="1"/>
        <w:rPr>
          <w:rFonts w:ascii="黑体" w:hAnsi="宋体" w:eastAsia="黑体"/>
          <w:bCs/>
          <w:kern w:val="0"/>
          <w:sz w:val="32"/>
          <w:szCs w:val="32"/>
        </w:rPr>
      </w:pPr>
    </w:p>
    <w:p>
      <w:pPr>
        <w:widowControl/>
        <w:ind w:firstLine="640" w:firstLineChars="200"/>
        <w:outlineLvl w:val="1"/>
        <w:rPr>
          <w:rFonts w:ascii="黑体" w:hAnsi="宋体" w:eastAsia="黑体"/>
          <w:bCs/>
          <w:kern w:val="0"/>
          <w:sz w:val="32"/>
          <w:szCs w:val="32"/>
        </w:rPr>
      </w:pPr>
      <w:r>
        <w:rPr>
          <w:rFonts w:hint="eastAsia" w:ascii="黑体" w:hAnsi="宋体" w:eastAsia="黑体"/>
          <w:bCs/>
          <w:kern w:val="0"/>
          <w:sz w:val="32"/>
          <w:szCs w:val="32"/>
        </w:rPr>
        <w:t>四、一般公共预算财政拨款“三公”经费支出预算表</w:t>
      </w:r>
    </w:p>
    <w:tbl>
      <w:tblPr>
        <w:tblStyle w:val="18"/>
        <w:tblW w:w="9552" w:type="dxa"/>
        <w:jc w:val="center"/>
        <w:tblInd w:w="91" w:type="dxa"/>
        <w:tblLayout w:type="fixed"/>
        <w:tblCellMar>
          <w:top w:w="0" w:type="dxa"/>
          <w:left w:w="108" w:type="dxa"/>
          <w:bottom w:w="0" w:type="dxa"/>
          <w:right w:w="108" w:type="dxa"/>
        </w:tblCellMar>
      </w:tblPr>
      <w:tblGrid>
        <w:gridCol w:w="585"/>
        <w:gridCol w:w="425"/>
        <w:gridCol w:w="425"/>
        <w:gridCol w:w="425"/>
        <w:gridCol w:w="505"/>
        <w:gridCol w:w="603"/>
        <w:gridCol w:w="594"/>
        <w:gridCol w:w="567"/>
        <w:gridCol w:w="567"/>
        <w:gridCol w:w="425"/>
        <w:gridCol w:w="647"/>
        <w:gridCol w:w="629"/>
        <w:gridCol w:w="603"/>
        <w:gridCol w:w="567"/>
        <w:gridCol w:w="425"/>
        <w:gridCol w:w="426"/>
        <w:gridCol w:w="567"/>
        <w:gridCol w:w="567"/>
      </w:tblGrid>
      <w:tr>
        <w:tblPrEx>
          <w:tblLayout w:type="fixed"/>
          <w:tblCellMar>
            <w:top w:w="0" w:type="dxa"/>
            <w:left w:w="108" w:type="dxa"/>
            <w:bottom w:w="0" w:type="dxa"/>
            <w:right w:w="108" w:type="dxa"/>
          </w:tblCellMar>
        </w:tblPrEx>
        <w:trPr>
          <w:trHeight w:val="555" w:hRule="atLeast"/>
          <w:jc w:val="center"/>
        </w:trPr>
        <w:tc>
          <w:tcPr>
            <w:tcW w:w="9552" w:type="dxa"/>
            <w:gridSpan w:val="18"/>
            <w:tcBorders>
              <w:top w:val="single" w:color="auto" w:sz="4" w:space="0"/>
              <w:left w:val="single" w:color="auto" w:sz="4" w:space="0"/>
              <w:bottom w:val="single" w:color="auto" w:sz="4" w:space="0"/>
              <w:right w:val="single" w:color="auto" w:sz="4" w:space="0"/>
            </w:tcBorders>
            <w:vAlign w:val="center"/>
          </w:tcPr>
          <w:p>
            <w:pPr>
              <w:widowControl/>
              <w:ind w:firstLine="723" w:firstLineChars="200"/>
              <w:jc w:val="center"/>
              <w:outlineLvl w:val="1"/>
              <w:rPr>
                <w:rFonts w:ascii="宋体" w:hAnsi="宋体" w:cs="宋体"/>
                <w:b/>
                <w:bCs/>
                <w:kern w:val="0"/>
                <w:sz w:val="22"/>
              </w:rPr>
            </w:pPr>
            <w:r>
              <w:rPr>
                <w:rFonts w:hint="eastAsia" w:ascii="仿宋_GB2312" w:hAnsi="宋体" w:eastAsia="仿宋_GB2312"/>
                <w:b/>
                <w:kern w:val="0"/>
                <w:sz w:val="36"/>
                <w:szCs w:val="36"/>
              </w:rPr>
              <w:t>一般公共预算财政拨款“三公”经费支出预算表</w:t>
            </w:r>
          </w:p>
        </w:tc>
      </w:tr>
      <w:tr>
        <w:tblPrEx>
          <w:tblLayout w:type="fixed"/>
          <w:tblCellMar>
            <w:top w:w="0" w:type="dxa"/>
            <w:left w:w="108" w:type="dxa"/>
            <w:bottom w:w="0" w:type="dxa"/>
            <w:right w:w="108" w:type="dxa"/>
          </w:tblCellMar>
        </w:tblPrEx>
        <w:trPr>
          <w:trHeight w:val="555" w:hRule="atLeast"/>
          <w:jc w:val="center"/>
        </w:trPr>
        <w:tc>
          <w:tcPr>
            <w:tcW w:w="9552" w:type="dxa"/>
            <w:gridSpan w:val="18"/>
            <w:tcBorders>
              <w:top w:val="single" w:color="auto" w:sz="4" w:space="0"/>
              <w:left w:val="single" w:color="auto" w:sz="4" w:space="0"/>
              <w:bottom w:val="single" w:color="auto" w:sz="4" w:space="0"/>
              <w:right w:val="single" w:color="auto" w:sz="4" w:space="0"/>
            </w:tcBorders>
            <w:vAlign w:val="center"/>
          </w:tcPr>
          <w:p>
            <w:pPr>
              <w:ind w:firstLine="7420" w:firstLineChars="2650"/>
              <w:rPr>
                <w:rFonts w:ascii="宋体" w:hAnsi="宋体" w:cs="宋体"/>
                <w:b/>
                <w:bCs/>
                <w:kern w:val="0"/>
                <w:sz w:val="22"/>
              </w:rPr>
            </w:pPr>
            <w:r>
              <w:rPr>
                <w:rFonts w:hint="eastAsia" w:ascii="仿宋_GB2312" w:hAnsi="宋体" w:eastAsia="仿宋_GB2312"/>
                <w:kern w:val="0"/>
                <w:sz w:val="28"/>
                <w:szCs w:val="28"/>
              </w:rPr>
              <w:t>单位：万元</w:t>
            </w:r>
          </w:p>
        </w:tc>
      </w:tr>
      <w:tr>
        <w:tblPrEx>
          <w:tblLayout w:type="fixed"/>
          <w:tblCellMar>
            <w:top w:w="0" w:type="dxa"/>
            <w:left w:w="108" w:type="dxa"/>
            <w:bottom w:w="0" w:type="dxa"/>
            <w:right w:w="108" w:type="dxa"/>
          </w:tblCellMar>
        </w:tblPrEx>
        <w:trPr>
          <w:trHeight w:val="555" w:hRule="atLeast"/>
          <w:jc w:val="center"/>
        </w:trPr>
        <w:tc>
          <w:tcPr>
            <w:tcW w:w="296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2024年预算数</w:t>
            </w:r>
          </w:p>
        </w:tc>
        <w:tc>
          <w:tcPr>
            <w:tcW w:w="342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2024年执行数（决算数）</w:t>
            </w:r>
          </w:p>
        </w:tc>
        <w:tc>
          <w:tcPr>
            <w:tcW w:w="315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2025年预算数</w:t>
            </w:r>
          </w:p>
        </w:tc>
      </w:tr>
      <w:tr>
        <w:tblPrEx>
          <w:tblLayout w:type="fixed"/>
          <w:tblCellMar>
            <w:top w:w="0" w:type="dxa"/>
            <w:left w:w="108" w:type="dxa"/>
            <w:bottom w:w="0" w:type="dxa"/>
            <w:right w:w="108" w:type="dxa"/>
          </w:tblCellMar>
        </w:tblPrEx>
        <w:trPr>
          <w:trHeight w:val="1003" w:hRule="atLeas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合计</w:t>
            </w:r>
          </w:p>
        </w:tc>
        <w:tc>
          <w:tcPr>
            <w:tcW w:w="42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因公出国（境）费</w:t>
            </w:r>
          </w:p>
        </w:tc>
        <w:tc>
          <w:tcPr>
            <w:tcW w:w="1355"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公务用车购置及运行费</w:t>
            </w:r>
          </w:p>
        </w:tc>
        <w:tc>
          <w:tcPr>
            <w:tcW w:w="60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公务接待费</w:t>
            </w:r>
          </w:p>
        </w:tc>
        <w:tc>
          <w:tcPr>
            <w:tcW w:w="59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合计</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因公出国（境）费</w:t>
            </w:r>
          </w:p>
        </w:tc>
        <w:tc>
          <w:tcPr>
            <w:tcW w:w="1639"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公务用车购置及运行费</w:t>
            </w:r>
          </w:p>
        </w:tc>
        <w:tc>
          <w:tcPr>
            <w:tcW w:w="629"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公务接待费</w:t>
            </w:r>
          </w:p>
        </w:tc>
        <w:tc>
          <w:tcPr>
            <w:tcW w:w="60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合计</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因公出国（境）费</w:t>
            </w:r>
          </w:p>
        </w:tc>
        <w:tc>
          <w:tcPr>
            <w:tcW w:w="1418"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公务用车购置及运行费</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公务接待费</w:t>
            </w:r>
          </w:p>
        </w:tc>
      </w:tr>
      <w:tr>
        <w:tblPrEx>
          <w:tblLayout w:type="fixed"/>
          <w:tblCellMar>
            <w:top w:w="0" w:type="dxa"/>
            <w:left w:w="108" w:type="dxa"/>
            <w:bottom w:w="0" w:type="dxa"/>
            <w:right w:w="108" w:type="dxa"/>
          </w:tblCellMar>
        </w:tblPrEx>
        <w:trPr>
          <w:trHeight w:val="1170"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42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小计</w:t>
            </w:r>
          </w:p>
        </w:tc>
        <w:tc>
          <w:tcPr>
            <w:tcW w:w="42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公务用车购置费</w:t>
            </w:r>
          </w:p>
        </w:tc>
        <w:tc>
          <w:tcPr>
            <w:tcW w:w="50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公务用车运行维护费</w:t>
            </w:r>
          </w:p>
        </w:tc>
        <w:tc>
          <w:tcPr>
            <w:tcW w:w="60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5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567"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小计</w:t>
            </w:r>
          </w:p>
        </w:tc>
        <w:tc>
          <w:tcPr>
            <w:tcW w:w="42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公务用车购置费</w:t>
            </w:r>
          </w:p>
        </w:tc>
        <w:tc>
          <w:tcPr>
            <w:tcW w:w="647"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公务用车运行维护费</w:t>
            </w:r>
          </w:p>
        </w:tc>
        <w:tc>
          <w:tcPr>
            <w:tcW w:w="62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60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c>
          <w:tcPr>
            <w:tcW w:w="42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小计</w:t>
            </w:r>
          </w:p>
        </w:tc>
        <w:tc>
          <w:tcPr>
            <w:tcW w:w="4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公务用车购置费</w:t>
            </w:r>
          </w:p>
        </w:tc>
        <w:tc>
          <w:tcPr>
            <w:tcW w:w="567"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
                <w:bCs/>
                <w:kern w:val="0"/>
                <w:sz w:val="22"/>
              </w:rPr>
            </w:pPr>
            <w:r>
              <w:rPr>
                <w:rFonts w:hint="eastAsia" w:ascii="宋体" w:hAnsi="宋体" w:cs="宋体"/>
                <w:b/>
                <w:bCs/>
                <w:kern w:val="0"/>
                <w:sz w:val="22"/>
              </w:rPr>
              <w:t>公务用车运行维护费</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 w:val="22"/>
              </w:rPr>
            </w:pPr>
          </w:p>
        </w:tc>
      </w:tr>
      <w:tr>
        <w:tblPrEx>
          <w:tblLayout w:type="fixed"/>
          <w:tblCellMar>
            <w:top w:w="0" w:type="dxa"/>
            <w:left w:w="108" w:type="dxa"/>
            <w:bottom w:w="0" w:type="dxa"/>
            <w:right w:w="108" w:type="dxa"/>
          </w:tblCellMar>
        </w:tblPrEx>
        <w:trPr>
          <w:trHeight w:val="822" w:hRule="atLeast"/>
          <w:jc w:val="center"/>
        </w:trPr>
        <w:tc>
          <w:tcPr>
            <w:tcW w:w="5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0.15</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50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603"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0.15</w:t>
            </w:r>
          </w:p>
        </w:tc>
        <w:tc>
          <w:tcPr>
            <w:tcW w:w="594"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0.12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64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629"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0.12</w:t>
            </w:r>
          </w:p>
        </w:tc>
        <w:tc>
          <w:tcPr>
            <w:tcW w:w="603"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0.3</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spacing w:val="-28"/>
                <w:kern w:val="0"/>
                <w:sz w:val="24"/>
              </w:rPr>
            </w:pPr>
            <w:r>
              <w:rPr>
                <w:rFonts w:hint="eastAsia" w:ascii="宋体" w:hAnsi="宋体" w:cs="宋体"/>
                <w:spacing w:val="-28"/>
                <w:kern w:val="0"/>
                <w:sz w:val="24"/>
              </w:rPr>
              <w:t>0.3</w:t>
            </w:r>
          </w:p>
        </w:tc>
      </w:tr>
    </w:tbl>
    <w:p>
      <w:pPr>
        <w:widowControl/>
        <w:ind w:firstLine="627" w:firstLineChars="196"/>
        <w:outlineLvl w:val="1"/>
        <w:rPr>
          <w:rFonts w:ascii="黑体" w:hAnsi="宋体" w:eastAsia="黑体"/>
          <w:bCs/>
          <w:kern w:val="0"/>
          <w:sz w:val="32"/>
          <w:szCs w:val="32"/>
        </w:rPr>
      </w:pPr>
    </w:p>
    <w:p>
      <w:pPr>
        <w:widowControl/>
        <w:ind w:firstLine="627" w:firstLineChars="196"/>
        <w:outlineLvl w:val="1"/>
        <w:rPr>
          <w:rFonts w:ascii="黑体" w:hAnsi="宋体" w:eastAsia="黑体"/>
          <w:bCs/>
          <w:kern w:val="0"/>
          <w:sz w:val="32"/>
          <w:szCs w:val="32"/>
        </w:rPr>
      </w:pPr>
      <w:r>
        <w:rPr>
          <w:rFonts w:hint="eastAsia" w:ascii="黑体" w:hAnsi="宋体" w:eastAsia="黑体"/>
          <w:bCs/>
          <w:kern w:val="0"/>
          <w:sz w:val="32"/>
          <w:szCs w:val="32"/>
        </w:rPr>
        <w:t>五、政府性基金预算财政拨款支出预算表</w:t>
      </w:r>
    </w:p>
    <w:tbl>
      <w:tblPr>
        <w:tblStyle w:val="18"/>
        <w:tblW w:w="9391" w:type="dxa"/>
        <w:jc w:val="center"/>
        <w:tblInd w:w="91" w:type="dxa"/>
        <w:tblLayout w:type="fixed"/>
        <w:tblCellMar>
          <w:top w:w="0" w:type="dxa"/>
          <w:left w:w="108" w:type="dxa"/>
          <w:bottom w:w="0" w:type="dxa"/>
          <w:right w:w="108" w:type="dxa"/>
        </w:tblCellMar>
      </w:tblPr>
      <w:tblGrid>
        <w:gridCol w:w="1151"/>
        <w:gridCol w:w="1134"/>
        <w:gridCol w:w="1861"/>
        <w:gridCol w:w="709"/>
        <w:gridCol w:w="1135"/>
        <w:gridCol w:w="1134"/>
        <w:gridCol w:w="1134"/>
        <w:gridCol w:w="1133"/>
      </w:tblGrid>
      <w:tr>
        <w:tblPrEx>
          <w:tblLayout w:type="fixed"/>
          <w:tblCellMar>
            <w:top w:w="0" w:type="dxa"/>
            <w:left w:w="108" w:type="dxa"/>
            <w:bottom w:w="0" w:type="dxa"/>
            <w:right w:w="108" w:type="dxa"/>
          </w:tblCellMar>
        </w:tblPrEx>
        <w:trPr>
          <w:trHeight w:val="581" w:hRule="atLeast"/>
          <w:jc w:val="center"/>
        </w:trPr>
        <w:tc>
          <w:tcPr>
            <w:tcW w:w="9391" w:type="dxa"/>
            <w:gridSpan w:val="8"/>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center"/>
              <w:outlineLvl w:val="1"/>
              <w:rPr>
                <w:kern w:val="0"/>
                <w:sz w:val="20"/>
                <w:szCs w:val="20"/>
              </w:rPr>
            </w:pPr>
            <w:r>
              <w:rPr>
                <w:rFonts w:hint="eastAsia" w:ascii="宋体" w:hAnsi="宋体" w:cs="宋体"/>
                <w:kern w:val="0"/>
                <w:sz w:val="20"/>
                <w:szCs w:val="20"/>
              </w:rPr>
              <w:t>　</w:t>
            </w:r>
            <w:r>
              <w:rPr>
                <w:rFonts w:hint="eastAsia" w:ascii="仿宋_GB2312" w:hAnsi="宋体" w:eastAsia="仿宋_GB2312"/>
                <w:b/>
                <w:kern w:val="0"/>
                <w:sz w:val="36"/>
                <w:szCs w:val="36"/>
              </w:rPr>
              <w:t>政府性基金预算财政拨款支出预算表</w:t>
            </w:r>
          </w:p>
        </w:tc>
      </w:tr>
      <w:tr>
        <w:tblPrEx>
          <w:tblLayout w:type="fixed"/>
          <w:tblCellMar>
            <w:top w:w="0" w:type="dxa"/>
            <w:left w:w="108" w:type="dxa"/>
            <w:bottom w:w="0" w:type="dxa"/>
            <w:right w:w="108" w:type="dxa"/>
          </w:tblCellMar>
        </w:tblPrEx>
        <w:trPr>
          <w:trHeight w:val="581" w:hRule="atLeast"/>
          <w:jc w:val="center"/>
        </w:trPr>
        <w:tc>
          <w:tcPr>
            <w:tcW w:w="9391" w:type="dxa"/>
            <w:gridSpan w:val="8"/>
            <w:tcBorders>
              <w:top w:val="nil"/>
              <w:left w:val="single" w:color="auto" w:sz="4" w:space="0"/>
              <w:bottom w:val="single" w:color="auto" w:sz="4" w:space="0"/>
              <w:right w:val="single" w:color="auto" w:sz="4" w:space="0"/>
            </w:tcBorders>
            <w:vAlign w:val="center"/>
          </w:tcPr>
          <w:p>
            <w:pPr>
              <w:widowControl/>
              <w:ind w:firstLine="560" w:firstLineChars="200"/>
              <w:jc w:val="right"/>
              <w:outlineLvl w:val="1"/>
              <w:rPr>
                <w:kern w:val="0"/>
                <w:sz w:val="20"/>
                <w:szCs w:val="20"/>
              </w:rPr>
            </w:pPr>
            <w:r>
              <w:rPr>
                <w:rFonts w:hint="eastAsia" w:ascii="仿宋_GB2312" w:hAnsi="宋体" w:eastAsia="仿宋_GB2312"/>
                <w:kern w:val="0"/>
                <w:sz w:val="28"/>
                <w:szCs w:val="28"/>
              </w:rPr>
              <w:t>单位：万元</w:t>
            </w:r>
          </w:p>
        </w:tc>
      </w:tr>
      <w:tr>
        <w:tblPrEx>
          <w:tblLayout w:type="fixed"/>
          <w:tblCellMar>
            <w:top w:w="0" w:type="dxa"/>
            <w:left w:w="108" w:type="dxa"/>
            <w:bottom w:w="0" w:type="dxa"/>
            <w:right w:w="108" w:type="dxa"/>
          </w:tblCellMar>
        </w:tblPrEx>
        <w:trPr>
          <w:trHeight w:val="836" w:hRule="atLeast"/>
          <w:jc w:val="center"/>
        </w:trPr>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功能分类科目</w:t>
            </w:r>
          </w:p>
        </w:tc>
        <w:tc>
          <w:tcPr>
            <w:tcW w:w="1861"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2024年执行数（决算数）</w:t>
            </w:r>
          </w:p>
          <w:p>
            <w:pPr>
              <w:jc w:val="center"/>
              <w:rPr>
                <w:rFonts w:ascii="宋体" w:hAnsi="宋体" w:cs="宋体"/>
                <w:b/>
                <w:bCs/>
                <w:kern w:val="0"/>
                <w:sz w:val="22"/>
              </w:rPr>
            </w:pPr>
          </w:p>
        </w:tc>
        <w:tc>
          <w:tcPr>
            <w:tcW w:w="297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2025年预算数</w:t>
            </w:r>
          </w:p>
        </w:tc>
        <w:tc>
          <w:tcPr>
            <w:tcW w:w="2267"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rPr>
              <w:t>2025年预算数与2024年执行数（决算数）</w:t>
            </w:r>
          </w:p>
        </w:tc>
      </w:tr>
      <w:tr>
        <w:tblPrEx>
          <w:tblLayout w:type="fixed"/>
          <w:tblCellMar>
            <w:top w:w="0" w:type="dxa"/>
            <w:left w:w="108" w:type="dxa"/>
            <w:bottom w:w="0" w:type="dxa"/>
            <w:right w:w="108" w:type="dxa"/>
          </w:tblCellMar>
        </w:tblPrEx>
        <w:trPr>
          <w:trHeight w:val="1051" w:hRule="atLeast"/>
          <w:jc w:val="center"/>
        </w:trPr>
        <w:tc>
          <w:tcPr>
            <w:tcW w:w="11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861"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cs="宋体"/>
                <w:b/>
                <w:bCs/>
                <w:kern w:val="0"/>
                <w:sz w:val="22"/>
              </w:rPr>
              <w:t>小计</w:t>
            </w: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b/>
                <w:bCs/>
                <w:kern w:val="0"/>
                <w:sz w:val="22"/>
              </w:rPr>
              <w:t>基本支出</w:t>
            </w:r>
            <w:r>
              <w:rPr>
                <w:rFonts w:hint="eastAsia" w:ascii="宋体" w:hAnsi="宋体" w:cs="宋体"/>
                <w:kern w:val="0"/>
                <w:sz w:val="20"/>
                <w:szCs w:val="20"/>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c>
          <w:tcPr>
            <w:tcW w:w="113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增减额</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b/>
                <w:bCs/>
                <w:kern w:val="0"/>
                <w:sz w:val="22"/>
              </w:rPr>
              <w:t>增减%</w:t>
            </w:r>
          </w:p>
        </w:tc>
      </w:tr>
      <w:tr>
        <w:tblPrEx>
          <w:tblLayout w:type="fixed"/>
          <w:tblCellMar>
            <w:top w:w="0" w:type="dxa"/>
            <w:left w:w="108" w:type="dxa"/>
            <w:bottom w:w="0" w:type="dxa"/>
            <w:right w:w="108" w:type="dxa"/>
          </w:tblCellMar>
        </w:tblPrEx>
        <w:trPr>
          <w:trHeight w:val="66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c>
          <w:tcPr>
            <w:tcW w:w="18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c>
          <w:tcPr>
            <w:tcW w:w="11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无</w:t>
            </w:r>
          </w:p>
        </w:tc>
        <w:tc>
          <w:tcPr>
            <w:tcW w:w="1134"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无</w:t>
            </w:r>
          </w:p>
        </w:tc>
        <w:tc>
          <w:tcPr>
            <w:tcW w:w="1133" w:type="dxa"/>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kern w:val="0"/>
                <w:sz w:val="20"/>
                <w:szCs w:val="20"/>
              </w:rPr>
              <w:t>无</w:t>
            </w:r>
          </w:p>
        </w:tc>
      </w:tr>
    </w:tbl>
    <w:p>
      <w:pPr>
        <w:widowControl/>
        <w:outlineLvl w:val="1"/>
        <w:rPr>
          <w:rFonts w:ascii="宋体" w:hAnsi="宋体" w:cs="Arial"/>
          <w:color w:val="000000"/>
          <w:kern w:val="0"/>
          <w:sz w:val="22"/>
        </w:rPr>
      </w:pPr>
    </w:p>
    <w:p>
      <w:pPr>
        <w:widowControl/>
        <w:outlineLvl w:val="1"/>
        <w:rPr>
          <w:rFonts w:ascii="宋体" w:hAnsi="宋体" w:cs="Arial"/>
          <w:color w:val="000000"/>
          <w:kern w:val="0"/>
          <w:sz w:val="22"/>
        </w:rPr>
      </w:pPr>
      <w:r>
        <w:rPr>
          <w:rFonts w:hint="eastAsia" w:ascii="宋体" w:hAnsi="宋体" w:cs="Arial"/>
          <w:color w:val="000000"/>
          <w:kern w:val="0"/>
          <w:sz w:val="22"/>
        </w:rPr>
        <w:t>注：本单位不涉及政府性基金预算事项</w:t>
      </w:r>
    </w:p>
    <w:p>
      <w:pPr>
        <w:pStyle w:val="2"/>
        <w:ind w:left="840" w:hanging="420"/>
      </w:pPr>
    </w:p>
    <w:p>
      <w:pPr>
        <w:pStyle w:val="2"/>
        <w:ind w:left="840" w:hanging="420"/>
      </w:pPr>
    </w:p>
    <w:p>
      <w:pPr>
        <w:pStyle w:val="2"/>
        <w:ind w:left="840" w:hanging="420"/>
      </w:pPr>
    </w:p>
    <w:p>
      <w:pPr>
        <w:widowControl/>
        <w:ind w:firstLine="640" w:firstLineChars="200"/>
        <w:outlineLvl w:val="1"/>
        <w:rPr>
          <w:rFonts w:ascii="黑体" w:hAnsi="宋体" w:eastAsia="黑体"/>
          <w:bCs/>
          <w:kern w:val="0"/>
          <w:sz w:val="32"/>
          <w:szCs w:val="32"/>
        </w:rPr>
      </w:pPr>
      <w:r>
        <w:rPr>
          <w:rFonts w:hint="eastAsia" w:ascii="黑体" w:hAnsi="宋体" w:eastAsia="黑体"/>
          <w:bCs/>
          <w:kern w:val="0"/>
          <w:sz w:val="32"/>
          <w:szCs w:val="32"/>
        </w:rPr>
        <w:t>六、部门收支预算总表</w:t>
      </w:r>
    </w:p>
    <w:tbl>
      <w:tblPr>
        <w:tblStyle w:val="18"/>
        <w:tblW w:w="9229" w:type="dxa"/>
        <w:jc w:val="center"/>
        <w:tblInd w:w="93" w:type="dxa"/>
        <w:tblLayout w:type="fixed"/>
        <w:tblCellMar>
          <w:top w:w="15" w:type="dxa"/>
          <w:left w:w="108" w:type="dxa"/>
          <w:bottom w:w="15" w:type="dxa"/>
          <w:right w:w="108" w:type="dxa"/>
        </w:tblCellMar>
      </w:tblPr>
      <w:tblGrid>
        <w:gridCol w:w="3417"/>
        <w:gridCol w:w="1134"/>
        <w:gridCol w:w="3119"/>
        <w:gridCol w:w="1559"/>
      </w:tblGrid>
      <w:tr>
        <w:tblPrEx>
          <w:tblLayout w:type="fixed"/>
          <w:tblCellMar>
            <w:top w:w="15" w:type="dxa"/>
            <w:left w:w="108" w:type="dxa"/>
            <w:bottom w:w="15" w:type="dxa"/>
            <w:right w:w="108" w:type="dxa"/>
          </w:tblCellMar>
        </w:tblPrEx>
        <w:trPr>
          <w:trHeight w:val="316" w:hRule="atLeast"/>
          <w:jc w:val="center"/>
        </w:trPr>
        <w:tc>
          <w:tcPr>
            <w:tcW w:w="9229" w:type="dxa"/>
            <w:gridSpan w:val="4"/>
            <w:tcBorders>
              <w:top w:val="single" w:color="000000" w:sz="4" w:space="0"/>
              <w:left w:val="single" w:color="000000" w:sz="4" w:space="0"/>
              <w:right w:val="single" w:color="000000" w:sz="4" w:space="0"/>
            </w:tcBorders>
            <w:vAlign w:val="center"/>
          </w:tcPr>
          <w:p>
            <w:pPr>
              <w:widowControl/>
              <w:spacing w:line="400" w:lineRule="exact"/>
              <w:jc w:val="center"/>
              <w:outlineLvl w:val="1"/>
              <w:rPr>
                <w:rFonts w:ascii="宋体" w:hAnsi="宋体" w:cs="宋体"/>
                <w:b/>
                <w:color w:val="000000"/>
                <w:kern w:val="0"/>
                <w:sz w:val="22"/>
              </w:rPr>
            </w:pPr>
            <w:r>
              <w:rPr>
                <w:rFonts w:hint="eastAsia" w:ascii="仿宋_GB2312" w:hAnsi="宋体" w:eastAsia="仿宋_GB2312"/>
                <w:b/>
                <w:kern w:val="0"/>
                <w:sz w:val="36"/>
                <w:szCs w:val="36"/>
              </w:rPr>
              <w:t>部门收支预算总表</w:t>
            </w:r>
          </w:p>
        </w:tc>
      </w:tr>
      <w:tr>
        <w:tblPrEx>
          <w:tblLayout w:type="fixed"/>
          <w:tblCellMar>
            <w:top w:w="15" w:type="dxa"/>
            <w:left w:w="108" w:type="dxa"/>
            <w:bottom w:w="15" w:type="dxa"/>
            <w:right w:w="108" w:type="dxa"/>
          </w:tblCellMar>
        </w:tblPrEx>
        <w:trPr>
          <w:trHeight w:val="316" w:hRule="atLeast"/>
          <w:jc w:val="center"/>
        </w:trPr>
        <w:tc>
          <w:tcPr>
            <w:tcW w:w="9229" w:type="dxa"/>
            <w:gridSpan w:val="4"/>
            <w:tcBorders>
              <w:top w:val="single" w:color="000000" w:sz="4" w:space="0"/>
              <w:left w:val="single" w:color="000000" w:sz="4" w:space="0"/>
              <w:right w:val="single" w:color="000000" w:sz="4" w:space="0"/>
            </w:tcBorders>
            <w:vAlign w:val="center"/>
          </w:tcPr>
          <w:p>
            <w:pPr>
              <w:widowControl/>
              <w:spacing w:line="320" w:lineRule="exact"/>
              <w:jc w:val="right"/>
              <w:rPr>
                <w:rFonts w:ascii="宋体" w:hAnsi="宋体" w:cs="宋体"/>
                <w:b/>
                <w:color w:val="000000"/>
                <w:kern w:val="0"/>
                <w:sz w:val="28"/>
                <w:szCs w:val="28"/>
              </w:rPr>
            </w:pPr>
            <w:r>
              <w:rPr>
                <w:rFonts w:hint="eastAsia" w:ascii="仿宋_GB2312" w:hAnsi="宋体" w:eastAsia="仿宋_GB2312"/>
                <w:kern w:val="0"/>
                <w:sz w:val="28"/>
                <w:szCs w:val="28"/>
              </w:rPr>
              <w:t>单位：万元</w:t>
            </w:r>
          </w:p>
        </w:tc>
      </w:tr>
      <w:tr>
        <w:tblPrEx>
          <w:tblLayout w:type="fixed"/>
          <w:tblCellMar>
            <w:top w:w="15" w:type="dxa"/>
            <w:left w:w="108" w:type="dxa"/>
            <w:bottom w:w="15" w:type="dxa"/>
            <w:right w:w="108" w:type="dxa"/>
          </w:tblCellMar>
        </w:tblPrEx>
        <w:trPr>
          <w:trHeight w:val="316" w:hRule="atLeast"/>
          <w:jc w:val="center"/>
        </w:trPr>
        <w:tc>
          <w:tcPr>
            <w:tcW w:w="4551" w:type="dxa"/>
            <w:gridSpan w:val="2"/>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收     入</w:t>
            </w:r>
          </w:p>
        </w:tc>
        <w:tc>
          <w:tcPr>
            <w:tcW w:w="4678" w:type="dxa"/>
            <w:gridSpan w:val="2"/>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支     出</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预算数</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b/>
                <w:color w:val="000000"/>
                <w:kern w:val="0"/>
                <w:sz w:val="22"/>
              </w:rPr>
            </w:pPr>
            <w:r>
              <w:rPr>
                <w:rFonts w:hint="eastAsia" w:ascii="宋体" w:hAnsi="宋体" w:cs="宋体"/>
                <w:b/>
                <w:color w:val="000000"/>
                <w:kern w:val="0"/>
                <w:sz w:val="22"/>
              </w:rPr>
              <w:t>预算数</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一、财政拨款预算收入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一、行政支出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（1）一般公共预算财政拨款收入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c>
          <w:tcPr>
            <w:tcW w:w="311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r>
              <w:rPr>
                <w:rFonts w:ascii="宋体" w:hAnsi="宋体" w:cs="宋体"/>
                <w:color w:val="000000"/>
                <w:kern w:val="0"/>
                <w:sz w:val="22"/>
              </w:rPr>
              <w:t xml:space="preserve">      其中：财政拨款支出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本级安排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一般公共预算财政拨款支出   </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上级转移支付</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政府性基金预算财政拨款支出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（2） 政府性基金预算财政拨款收入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r>
              <w:rPr>
                <w:rFonts w:ascii="宋体" w:hAnsi="宋体" w:cs="宋体"/>
                <w:color w:val="000000"/>
                <w:kern w:val="0"/>
                <w:sz w:val="22"/>
              </w:rPr>
              <w:t xml:space="preserve">        非同级财政拨款支出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本级安排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本级横向转拨财政款 </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上级转移支付</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非本级财政拨款</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二、事业预算收入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二、事业支出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638.27</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其中：非同级财政拨款（科研及辅助活动）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r>
              <w:rPr>
                <w:rFonts w:ascii="宋体" w:hAnsi="宋体" w:cs="宋体"/>
                <w:color w:val="000000"/>
                <w:kern w:val="0"/>
                <w:sz w:val="22"/>
              </w:rPr>
              <w:t xml:space="preserve">      其中：财政拨款支出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cs="宋体"/>
                <w:color w:val="000000"/>
                <w:kern w:val="0"/>
                <w:sz w:val="22"/>
              </w:rPr>
              <w:t xml:space="preserve">   教育收费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一般公共预算财政拨款支出   </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三、上级补助预算收入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政府性基金预算财政拨款支出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四、附属单位上缴预算收入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 xml:space="preserve">   </w:t>
            </w:r>
            <w:r>
              <w:rPr>
                <w:rFonts w:ascii="宋体" w:hAnsi="宋体" w:cs="宋体"/>
                <w:color w:val="000000"/>
                <w:kern w:val="0"/>
                <w:sz w:val="22"/>
              </w:rPr>
              <w:t xml:space="preserve">  非同级财政拨款支出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15</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五、经营预算收入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本级横向转拨财政款 </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六、债务预算收入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非本级财政拨款</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15</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七、非同级财政拨款预算收入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三、经营支出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（1）本级横向转拨财政款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四、上缴上级支出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kern w:val="0"/>
                <w:sz w:val="22"/>
              </w:rPr>
            </w:pPr>
            <w:r>
              <w:rPr>
                <w:rFonts w:hint="eastAsia" w:ascii="宋体" w:hAnsi="宋体" w:eastAsia="宋体" w:cs="宋体"/>
                <w:color w:val="000000"/>
                <w:kern w:val="0"/>
                <w:sz w:val="18"/>
                <w:szCs w:val="18"/>
              </w:rPr>
              <w:t xml:space="preserve">   （2）非本级财政拨款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五、对附属单位补助支出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八、投资预算收益</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六、投资支出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九、其他预算收入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七、债务还本支出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八、其他支出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kern w:val="0"/>
                <w:sz w:val="22"/>
              </w:rPr>
            </w:pPr>
            <w:r>
              <w:rPr>
                <w:rFonts w:hint="eastAsia" w:ascii="宋体" w:hAnsi="宋体" w:cs="宋体"/>
                <w:color w:val="000000"/>
                <w:kern w:val="0"/>
                <w:sz w:val="22"/>
              </w:rPr>
              <w:t>本年收入合计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623.27</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rPr>
            </w:pPr>
            <w:r>
              <w:rPr>
                <w:rFonts w:hint="eastAsia" w:ascii="宋体" w:hAnsi="宋体" w:cs="宋体"/>
                <w:color w:val="000000"/>
                <w:kern w:val="0"/>
                <w:sz w:val="22"/>
              </w:rPr>
              <w:t>本年支出合计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638.27</w:t>
            </w: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十、上年结转</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38.79</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九、年末结转结余</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（1）财政拨款结转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15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（1）财政拨款结转</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其中：一般公共预算财政拨款收入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其中：一般公共预算财政拨款收入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政府性基金预算财政拨款收入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政府性基金预算财政拨款收入</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（2）非财政拨款结转</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15</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（2）财政拨款结余</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其中：本级横向财政拨款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其中：一般公共预算财政拨款收入</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非本级财政拨款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right="110"/>
              <w:jc w:val="right"/>
              <w:rPr>
                <w:rFonts w:ascii="宋体" w:hAnsi="宋体" w:cs="宋体"/>
                <w:color w:val="000000"/>
                <w:kern w:val="0"/>
                <w:sz w:val="22"/>
              </w:rPr>
            </w:pPr>
            <w:r>
              <w:rPr>
                <w:rFonts w:hint="eastAsia" w:ascii="宋体" w:hAnsi="宋体" w:cs="宋体"/>
                <w:color w:val="000000"/>
                <w:kern w:val="0"/>
                <w:sz w:val="22"/>
              </w:rPr>
              <w:t>15</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政府性基金预算财政拨款收入</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十一、上年结余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（3）非财政拨款结转</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（1）财政拨款结余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其中：本级横向财政拨款</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其中：一般公共预算财政拨款收入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非本级财政拨款</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政府性基金预算财政拨款收入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（4）非财政拨款结余</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（2）非财政拨款结余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其中：本级横向财政拨款</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其中：本级横向财政拨款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非本级财政拨款</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非本级财政拨款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（5）专用结余</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（3）专用结余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（6）经营结余</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r>
              <w:rPr>
                <w:rFonts w:hint="eastAsia" w:ascii="宋体" w:hAnsi="宋体" w:cs="宋体"/>
                <w:color w:val="000000"/>
                <w:kern w:val="0"/>
                <w:sz w:val="22"/>
              </w:rPr>
              <w:t xml:space="preserve">    （4）经营结余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 w:val="22"/>
              </w:rPr>
            </w:pP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left"/>
              <w:rPr>
                <w:rFonts w:ascii="宋体" w:hAnsi="宋体" w:cs="宋体"/>
                <w:color w:val="000000"/>
                <w:kern w:val="0"/>
                <w:sz w:val="22"/>
              </w:rPr>
            </w:pPr>
          </w:p>
        </w:tc>
      </w:tr>
      <w:tr>
        <w:tblPrEx>
          <w:tblLayout w:type="fixed"/>
          <w:tblCellMar>
            <w:top w:w="15" w:type="dxa"/>
            <w:left w:w="108" w:type="dxa"/>
            <w:bottom w:w="15" w:type="dxa"/>
            <w:right w:w="108" w:type="dxa"/>
          </w:tblCellMar>
        </w:tblPrEx>
        <w:trPr>
          <w:trHeight w:val="316" w:hRule="atLeast"/>
          <w:jc w:val="center"/>
        </w:trPr>
        <w:tc>
          <w:tcPr>
            <w:tcW w:w="3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rPr>
            </w:pPr>
            <w:r>
              <w:rPr>
                <w:rFonts w:hint="eastAsia" w:ascii="宋体" w:hAnsi="宋体" w:cs="宋体"/>
                <w:color w:val="000000"/>
                <w:kern w:val="0"/>
                <w:sz w:val="22"/>
              </w:rPr>
              <w:t>收入总计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638.27</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rPr>
            </w:pPr>
            <w:r>
              <w:rPr>
                <w:rFonts w:hint="eastAsia" w:ascii="宋体" w:hAnsi="宋体" w:cs="宋体"/>
                <w:color w:val="000000"/>
                <w:kern w:val="0"/>
                <w:sz w:val="22"/>
              </w:rPr>
              <w:t>支出总计</w:t>
            </w:r>
          </w:p>
        </w:tc>
        <w:tc>
          <w:tcPr>
            <w:tcW w:w="155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right"/>
              <w:rPr>
                <w:rFonts w:ascii="宋体" w:hAnsi="宋体" w:cs="宋体"/>
                <w:color w:val="000000"/>
                <w:kern w:val="0"/>
                <w:sz w:val="22"/>
              </w:rPr>
            </w:pPr>
            <w:r>
              <w:rPr>
                <w:rFonts w:hint="eastAsia" w:ascii="宋体" w:hAnsi="宋体" w:cs="宋体"/>
                <w:color w:val="000000"/>
                <w:kern w:val="0"/>
                <w:sz w:val="22"/>
              </w:rPr>
              <w:t>638.27</w:t>
            </w:r>
          </w:p>
        </w:tc>
      </w:tr>
    </w:tbl>
    <w:p>
      <w:pPr>
        <w:widowControl/>
        <w:ind w:firstLine="640" w:firstLineChars="200"/>
        <w:jc w:val="left"/>
        <w:outlineLvl w:val="1"/>
        <w:rPr>
          <w:rFonts w:ascii="黑体" w:hAnsi="宋体" w:eastAsia="黑体"/>
          <w:kern w:val="0"/>
          <w:sz w:val="32"/>
          <w:szCs w:val="32"/>
        </w:rPr>
      </w:pPr>
    </w:p>
    <w:p>
      <w:pPr>
        <w:widowControl/>
        <w:ind w:firstLine="640" w:firstLineChars="200"/>
        <w:jc w:val="left"/>
        <w:outlineLvl w:val="1"/>
        <w:rPr>
          <w:rFonts w:ascii="黑体" w:hAnsi="宋体" w:eastAsia="黑体"/>
          <w:kern w:val="0"/>
          <w:sz w:val="32"/>
          <w:szCs w:val="32"/>
        </w:rPr>
      </w:pPr>
      <w:r>
        <w:rPr>
          <w:rFonts w:hint="eastAsia" w:ascii="黑体" w:hAnsi="宋体" w:eastAsia="黑体"/>
          <w:kern w:val="0"/>
          <w:sz w:val="32"/>
          <w:szCs w:val="32"/>
        </w:rPr>
        <w:t>七、部门收入预算表</w:t>
      </w:r>
    </w:p>
    <w:p>
      <w:pPr>
        <w:widowControl/>
        <w:jc w:val="right"/>
        <w:outlineLvl w:val="1"/>
        <w:rPr>
          <w:rFonts w:ascii="仿宋_GB2312" w:hAnsi="宋体" w:eastAsia="仿宋_GB2312"/>
          <w:kern w:val="0"/>
          <w:sz w:val="28"/>
          <w:szCs w:val="28"/>
        </w:rPr>
      </w:pPr>
      <w:r>
        <w:rPr>
          <w:rFonts w:hint="eastAsia" w:ascii="仿宋_GB2312" w:hAnsi="宋体" w:eastAsia="仿宋_GB2312"/>
          <w:kern w:val="0"/>
          <w:sz w:val="32"/>
          <w:szCs w:val="32"/>
        </w:rPr>
        <w:t xml:space="preserve">                                                                         </w:t>
      </w:r>
    </w:p>
    <w:tbl>
      <w:tblPr>
        <w:tblStyle w:val="18"/>
        <w:tblW w:w="10039" w:type="dxa"/>
        <w:jc w:val="center"/>
        <w:tblInd w:w="93" w:type="dxa"/>
        <w:tblLayout w:type="fixed"/>
        <w:tblCellMar>
          <w:top w:w="15" w:type="dxa"/>
          <w:left w:w="108" w:type="dxa"/>
          <w:bottom w:w="15" w:type="dxa"/>
          <w:right w:w="108" w:type="dxa"/>
        </w:tblCellMar>
      </w:tblPr>
      <w:tblGrid>
        <w:gridCol w:w="929"/>
        <w:gridCol w:w="888"/>
        <w:gridCol w:w="1134"/>
        <w:gridCol w:w="490"/>
        <w:gridCol w:w="567"/>
        <w:gridCol w:w="567"/>
        <w:gridCol w:w="567"/>
        <w:gridCol w:w="567"/>
        <w:gridCol w:w="567"/>
        <w:gridCol w:w="567"/>
        <w:gridCol w:w="567"/>
        <w:gridCol w:w="567"/>
        <w:gridCol w:w="503"/>
        <w:gridCol w:w="567"/>
        <w:gridCol w:w="425"/>
        <w:gridCol w:w="567"/>
      </w:tblGrid>
      <w:tr>
        <w:tblPrEx>
          <w:tblLayout w:type="fixed"/>
          <w:tblCellMar>
            <w:top w:w="15" w:type="dxa"/>
            <w:left w:w="108" w:type="dxa"/>
            <w:bottom w:w="15" w:type="dxa"/>
            <w:right w:w="108" w:type="dxa"/>
          </w:tblCellMar>
        </w:tblPrEx>
        <w:trPr>
          <w:trHeight w:val="286" w:hRule="atLeast"/>
          <w:jc w:val="center"/>
        </w:trPr>
        <w:tc>
          <w:tcPr>
            <w:tcW w:w="10039" w:type="dxa"/>
            <w:gridSpan w:val="16"/>
            <w:tcBorders>
              <w:top w:val="single" w:color="000000" w:sz="4" w:space="0"/>
              <w:left w:val="single" w:color="000000" w:sz="4" w:space="0"/>
              <w:bottom w:val="single" w:color="000000" w:sz="4" w:space="0"/>
              <w:right w:val="single" w:color="000000" w:sz="4" w:space="0"/>
            </w:tcBorders>
            <w:vAlign w:val="center"/>
          </w:tcPr>
          <w:p>
            <w:pPr>
              <w:widowControl/>
              <w:tabs>
                <w:tab w:val="left" w:pos="426"/>
              </w:tabs>
              <w:jc w:val="center"/>
              <w:outlineLvl w:val="1"/>
              <w:rPr>
                <w:rFonts w:ascii="宋体" w:hAnsi="宋体" w:cs="宋体"/>
                <w:color w:val="000000"/>
                <w:kern w:val="0"/>
                <w:sz w:val="24"/>
              </w:rPr>
            </w:pPr>
            <w:r>
              <w:rPr>
                <w:rFonts w:hint="eastAsia" w:ascii="仿宋_GB2312" w:hAnsi="宋体" w:eastAsia="仿宋_GB2312"/>
                <w:b/>
                <w:bCs/>
                <w:kern w:val="0"/>
                <w:sz w:val="36"/>
                <w:szCs w:val="36"/>
              </w:rPr>
              <w:t>部门收入预算表</w:t>
            </w:r>
          </w:p>
        </w:tc>
      </w:tr>
      <w:tr>
        <w:tblPrEx>
          <w:tblLayout w:type="fixed"/>
          <w:tblCellMar>
            <w:top w:w="15" w:type="dxa"/>
            <w:left w:w="108" w:type="dxa"/>
            <w:bottom w:w="15" w:type="dxa"/>
            <w:right w:w="108" w:type="dxa"/>
          </w:tblCellMar>
        </w:tblPrEx>
        <w:trPr>
          <w:trHeight w:val="286" w:hRule="atLeast"/>
          <w:jc w:val="center"/>
        </w:trPr>
        <w:tc>
          <w:tcPr>
            <w:tcW w:w="10039" w:type="dxa"/>
            <w:gridSpan w:val="16"/>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4"/>
              </w:rPr>
            </w:pPr>
            <w:r>
              <w:rPr>
                <w:rFonts w:hint="eastAsia" w:ascii="仿宋_GB2312" w:hAnsi="宋体" w:eastAsia="仿宋_GB2312"/>
                <w:kern w:val="0"/>
                <w:sz w:val="28"/>
                <w:szCs w:val="28"/>
              </w:rPr>
              <w:t>单位：万元</w:t>
            </w:r>
          </w:p>
        </w:tc>
      </w:tr>
      <w:tr>
        <w:tblPrEx>
          <w:tblLayout w:type="fixed"/>
          <w:tblCellMar>
            <w:top w:w="15" w:type="dxa"/>
            <w:left w:w="108" w:type="dxa"/>
            <w:bottom w:w="15" w:type="dxa"/>
            <w:right w:w="108" w:type="dxa"/>
          </w:tblCellMar>
        </w:tblPrEx>
        <w:trPr>
          <w:trHeight w:val="480" w:hRule="atLeast"/>
          <w:jc w:val="center"/>
        </w:trPr>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本年收入合计</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财政拨款预算收入</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事业预算收入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上级补助预算收入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附属单位上缴预算收入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经营预算收入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债务预算收入</w:t>
            </w: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非同级财政拨款预算收入</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投资预算收益</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其他预算收入</w:t>
            </w:r>
          </w:p>
        </w:tc>
      </w:tr>
      <w:tr>
        <w:tblPrEx>
          <w:tblLayout w:type="fixed"/>
          <w:tblCellMar>
            <w:top w:w="15" w:type="dxa"/>
            <w:left w:w="108" w:type="dxa"/>
            <w:bottom w:w="15" w:type="dxa"/>
            <w:right w:w="108" w:type="dxa"/>
          </w:tblCellMar>
        </w:tblPrEx>
        <w:trPr>
          <w:trHeight w:val="420" w:hRule="atLeast"/>
          <w:jc w:val="center"/>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小计</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一般公共预算财政拨款收入</w:t>
            </w:r>
          </w:p>
        </w:tc>
        <w:tc>
          <w:tcPr>
            <w:tcW w:w="4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政府性基金预算财政拨款收入</w:t>
            </w:r>
          </w:p>
        </w:tc>
        <w:tc>
          <w:tcPr>
            <w:tcW w:w="567" w:type="dxa"/>
            <w:vMerge w:val="restart"/>
            <w:tcBorders>
              <w:top w:val="single" w:color="000000" w:sz="4" w:space="0"/>
              <w:left w:val="single" w:color="000000" w:sz="4" w:space="0"/>
              <w:bottom w:val="single" w:color="000000" w:sz="4" w:space="0"/>
              <w:right w:val="nil"/>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小计</w:t>
            </w:r>
          </w:p>
        </w:tc>
        <w:tc>
          <w:tcPr>
            <w:tcW w:w="1134" w:type="dxa"/>
            <w:gridSpan w:val="2"/>
            <w:tcBorders>
              <w:top w:val="nil"/>
              <w:left w:val="nil"/>
              <w:bottom w:val="single" w:color="auto" w:sz="4" w:space="0"/>
              <w:right w:val="single" w:color="auto" w:sz="4" w:space="0"/>
            </w:tcBorders>
            <w:vAlign w:val="center"/>
          </w:tcPr>
          <w:p>
            <w:pPr>
              <w:widowControl/>
              <w:spacing w:line="220" w:lineRule="exact"/>
              <w:jc w:val="left"/>
              <w:rPr>
                <w:rFonts w:ascii="宋体" w:hAnsi="宋体" w:cs="宋体"/>
                <w:b/>
                <w:bCs/>
                <w:color w:val="000000"/>
                <w:kern w:val="0"/>
                <w:sz w:val="22"/>
              </w:rPr>
            </w:pPr>
            <w:r>
              <w:rPr>
                <w:rFonts w:hint="eastAsia" w:ascii="宋体" w:hAnsi="宋体" w:cs="宋体"/>
                <w:b/>
                <w:bCs/>
                <w:color w:val="000000"/>
                <w:kern w:val="0"/>
                <w:sz w:val="22"/>
              </w:rPr>
              <w:t>其中：</w:t>
            </w:r>
          </w:p>
        </w:tc>
        <w:tc>
          <w:tcPr>
            <w:tcW w:w="567" w:type="dxa"/>
            <w:vMerge w:val="continue"/>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小计</w:t>
            </w:r>
          </w:p>
        </w:tc>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非本级财政拨款</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本级横向财政拨款</w:t>
            </w: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r>
      <w:tr>
        <w:tblPrEx>
          <w:tblLayout w:type="fixed"/>
          <w:tblCellMar>
            <w:top w:w="15" w:type="dxa"/>
            <w:left w:w="108" w:type="dxa"/>
            <w:bottom w:w="15" w:type="dxa"/>
            <w:right w:w="108" w:type="dxa"/>
          </w:tblCellMar>
        </w:tblPrEx>
        <w:trPr>
          <w:trHeight w:val="312" w:hRule="atLeast"/>
          <w:jc w:val="center"/>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4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auto" w:sz="4" w:space="0"/>
            </w:tcBorders>
            <w:vAlign w:val="center"/>
          </w:tcPr>
          <w:p>
            <w:pPr>
              <w:widowControl/>
              <w:spacing w:line="220" w:lineRule="exact"/>
              <w:jc w:val="left"/>
              <w:rPr>
                <w:rFonts w:ascii="宋体" w:hAnsi="宋体" w:cs="宋体"/>
                <w:b/>
                <w:bCs/>
                <w:color w:val="000000"/>
                <w:kern w:val="0"/>
                <w:sz w:val="22"/>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非同级财政拨款（科研及辅助活动）</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b/>
                <w:bCs/>
                <w:color w:val="000000"/>
                <w:kern w:val="0"/>
                <w:sz w:val="22"/>
              </w:rPr>
            </w:pPr>
            <w:r>
              <w:rPr>
                <w:rFonts w:hint="eastAsia" w:ascii="宋体" w:hAnsi="宋体" w:cs="宋体"/>
                <w:b/>
                <w:bCs/>
                <w:color w:val="000000"/>
                <w:kern w:val="0"/>
                <w:sz w:val="22"/>
              </w:rPr>
              <w:t>纳入财政专户管理的非税收入</w:t>
            </w:r>
          </w:p>
        </w:tc>
        <w:tc>
          <w:tcPr>
            <w:tcW w:w="567" w:type="dxa"/>
            <w:vMerge w:val="continue"/>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宋体" w:hAnsi="宋体" w:cs="宋体"/>
                <w:b/>
                <w:bCs/>
                <w:color w:val="000000"/>
                <w:kern w:val="0"/>
                <w:sz w:val="22"/>
              </w:rPr>
            </w:pPr>
          </w:p>
        </w:tc>
      </w:tr>
      <w:tr>
        <w:tblPrEx>
          <w:tblLayout w:type="fixed"/>
          <w:tblCellMar>
            <w:top w:w="15" w:type="dxa"/>
            <w:left w:w="108" w:type="dxa"/>
            <w:bottom w:w="15" w:type="dxa"/>
            <w:right w:w="108" w:type="dxa"/>
          </w:tblCellMar>
        </w:tblPrEx>
        <w:trPr>
          <w:trHeight w:val="1590" w:hRule="atLeast"/>
          <w:jc w:val="center"/>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4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r>
      <w:tr>
        <w:tblPrEx>
          <w:tblLayout w:type="fixed"/>
          <w:tblCellMar>
            <w:top w:w="15" w:type="dxa"/>
            <w:left w:w="108" w:type="dxa"/>
            <w:bottom w:w="15" w:type="dxa"/>
            <w:right w:w="108" w:type="dxa"/>
          </w:tblCellMar>
        </w:tblPrEx>
        <w:trPr>
          <w:trHeight w:val="879" w:hRule="atLeast"/>
          <w:jc w:val="center"/>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638.27</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pacing w:val="-10"/>
                <w:kern w:val="0"/>
                <w:sz w:val="22"/>
              </w:rPr>
            </w:pPr>
            <w:r>
              <w:rPr>
                <w:rFonts w:hint="eastAsia" w:ascii="宋体" w:hAnsi="宋体" w:cs="宋体"/>
                <w:color w:val="000000"/>
                <w:spacing w:val="-10"/>
                <w:kern w:val="0"/>
                <w:sz w:val="22"/>
              </w:rPr>
              <w:t>623.27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pacing w:val="-4"/>
                <w:kern w:val="0"/>
                <w:sz w:val="22"/>
              </w:rPr>
            </w:pPr>
            <w:r>
              <w:rPr>
                <w:rFonts w:hint="eastAsia" w:ascii="宋体" w:hAnsi="宋体" w:cs="宋体"/>
                <w:color w:val="000000"/>
                <w:spacing w:val="-4"/>
                <w:kern w:val="0"/>
                <w:sz w:val="22"/>
              </w:rPr>
              <w:t>623.27</w:t>
            </w:r>
          </w:p>
        </w:tc>
        <w:tc>
          <w:tcPr>
            <w:tcW w:w="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bl>
    <w:p>
      <w:pPr>
        <w:widowControl/>
        <w:ind w:firstLine="627" w:firstLineChars="196"/>
        <w:jc w:val="left"/>
        <w:outlineLvl w:val="1"/>
        <w:rPr>
          <w:rFonts w:ascii="黑体" w:hAnsi="宋体" w:eastAsia="黑体"/>
          <w:kern w:val="0"/>
          <w:sz w:val="32"/>
          <w:szCs w:val="32"/>
        </w:rPr>
      </w:pPr>
    </w:p>
    <w:p>
      <w:pPr>
        <w:pStyle w:val="2"/>
        <w:ind w:left="840" w:hanging="420"/>
      </w:pPr>
    </w:p>
    <w:p>
      <w:pPr>
        <w:pStyle w:val="2"/>
        <w:ind w:left="840" w:hanging="420"/>
      </w:pPr>
    </w:p>
    <w:p>
      <w:pPr>
        <w:widowControl/>
        <w:ind w:firstLine="627" w:firstLineChars="196"/>
        <w:jc w:val="left"/>
        <w:outlineLvl w:val="1"/>
        <w:rPr>
          <w:rFonts w:ascii="黑体" w:hAnsi="宋体" w:eastAsia="黑体"/>
          <w:kern w:val="0"/>
          <w:sz w:val="32"/>
          <w:szCs w:val="32"/>
        </w:rPr>
      </w:pPr>
      <w:r>
        <w:rPr>
          <w:rFonts w:hint="eastAsia" w:ascii="黑体" w:hAnsi="宋体" w:eastAsia="黑体"/>
          <w:kern w:val="0"/>
          <w:sz w:val="32"/>
          <w:szCs w:val="32"/>
        </w:rPr>
        <w:t>八、部门支出预算表</w:t>
      </w:r>
    </w:p>
    <w:p>
      <w:pPr>
        <w:jc w:val="right"/>
        <w:rPr>
          <w:sz w:val="28"/>
          <w:szCs w:val="28"/>
        </w:rPr>
      </w:pPr>
      <w:r>
        <w:rPr>
          <w:rFonts w:hint="eastAsia" w:ascii="仿宋_GB2312" w:hAnsi="宋体" w:eastAsia="仿宋_GB2312"/>
          <w:kern w:val="0"/>
          <w:sz w:val="32"/>
          <w:szCs w:val="32"/>
        </w:rPr>
        <w:t xml:space="preserve">                                                                           </w:t>
      </w:r>
    </w:p>
    <w:tbl>
      <w:tblPr>
        <w:tblStyle w:val="18"/>
        <w:tblW w:w="9856" w:type="dxa"/>
        <w:jc w:val="center"/>
        <w:tblInd w:w="91" w:type="dxa"/>
        <w:tblLayout w:type="fixed"/>
        <w:tblCellMar>
          <w:top w:w="15" w:type="dxa"/>
          <w:left w:w="108" w:type="dxa"/>
          <w:bottom w:w="15" w:type="dxa"/>
          <w:right w:w="108" w:type="dxa"/>
        </w:tblCellMar>
      </w:tblPr>
      <w:tblGrid>
        <w:gridCol w:w="729"/>
        <w:gridCol w:w="422"/>
        <w:gridCol w:w="144"/>
        <w:gridCol w:w="585"/>
        <w:gridCol w:w="122"/>
        <w:gridCol w:w="1302"/>
        <w:gridCol w:w="41"/>
        <w:gridCol w:w="1107"/>
        <w:gridCol w:w="745"/>
        <w:gridCol w:w="406"/>
        <w:gridCol w:w="107"/>
        <w:gridCol w:w="1240"/>
        <w:gridCol w:w="240"/>
        <w:gridCol w:w="823"/>
        <w:gridCol w:w="850"/>
        <w:gridCol w:w="47"/>
        <w:gridCol w:w="946"/>
      </w:tblGrid>
      <w:tr>
        <w:tblPrEx>
          <w:tblLayout w:type="fixed"/>
          <w:tblCellMar>
            <w:top w:w="15" w:type="dxa"/>
            <w:left w:w="108" w:type="dxa"/>
            <w:bottom w:w="15" w:type="dxa"/>
            <w:right w:w="108" w:type="dxa"/>
          </w:tblCellMar>
        </w:tblPrEx>
        <w:trPr>
          <w:trHeight w:val="496" w:hRule="atLeast"/>
          <w:jc w:val="center"/>
        </w:trPr>
        <w:tc>
          <w:tcPr>
            <w:tcW w:w="9856"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outlineLvl w:val="1"/>
              <w:rPr>
                <w:rFonts w:ascii="宋体" w:hAnsi="宋体" w:cs="宋体"/>
                <w:b/>
                <w:bCs/>
                <w:color w:val="000000"/>
                <w:kern w:val="0"/>
                <w:sz w:val="22"/>
              </w:rPr>
            </w:pPr>
            <w:r>
              <w:rPr>
                <w:rFonts w:hint="eastAsia" w:ascii="仿宋_GB2312" w:hAnsi="宋体" w:eastAsia="仿宋_GB2312"/>
                <w:b/>
                <w:bCs/>
                <w:kern w:val="0"/>
                <w:sz w:val="36"/>
                <w:szCs w:val="36"/>
              </w:rPr>
              <w:t>部门支出预算表</w:t>
            </w:r>
          </w:p>
        </w:tc>
      </w:tr>
      <w:tr>
        <w:tblPrEx>
          <w:tblLayout w:type="fixed"/>
          <w:tblCellMar>
            <w:top w:w="15" w:type="dxa"/>
            <w:left w:w="108" w:type="dxa"/>
            <w:bottom w:w="15" w:type="dxa"/>
            <w:right w:w="108" w:type="dxa"/>
          </w:tblCellMar>
        </w:tblPrEx>
        <w:trPr>
          <w:trHeight w:val="522" w:hRule="atLeast"/>
          <w:jc w:val="center"/>
        </w:trPr>
        <w:tc>
          <w:tcPr>
            <w:tcW w:w="9856" w:type="dxa"/>
            <w:gridSpan w:val="17"/>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b/>
                <w:bCs/>
                <w:color w:val="000000"/>
                <w:kern w:val="0"/>
                <w:sz w:val="22"/>
              </w:rPr>
            </w:pPr>
            <w:r>
              <w:rPr>
                <w:rFonts w:hint="eastAsia" w:ascii="仿宋_GB2312" w:hAnsi="宋体" w:eastAsia="仿宋_GB2312"/>
                <w:kern w:val="0"/>
                <w:sz w:val="28"/>
                <w:szCs w:val="28"/>
              </w:rPr>
              <w:t>单位：万元</w:t>
            </w:r>
          </w:p>
        </w:tc>
      </w:tr>
      <w:tr>
        <w:tblPrEx>
          <w:tblLayout w:type="fixed"/>
          <w:tblCellMar>
            <w:top w:w="15" w:type="dxa"/>
            <w:left w:w="108" w:type="dxa"/>
            <w:bottom w:w="15" w:type="dxa"/>
            <w:right w:w="108" w:type="dxa"/>
          </w:tblCellMar>
        </w:tblPrEx>
        <w:trPr>
          <w:trHeight w:val="782" w:hRule="atLeast"/>
          <w:jc w:val="center"/>
        </w:trPr>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本年支出合计</w:t>
            </w:r>
          </w:p>
        </w:tc>
        <w:tc>
          <w:tcPr>
            <w:tcW w:w="8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行政支出</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事业支出</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经营支出</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上缴上级支出</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对附属单位补助支出</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投资支出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债务还本支出</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其他支出</w:t>
            </w:r>
          </w:p>
        </w:tc>
      </w:tr>
      <w:tr>
        <w:tblPrEx>
          <w:tblLayout w:type="fixed"/>
          <w:tblCellMar>
            <w:top w:w="15" w:type="dxa"/>
            <w:left w:w="108" w:type="dxa"/>
            <w:bottom w:w="15" w:type="dxa"/>
            <w:right w:w="108" w:type="dxa"/>
          </w:tblCellMar>
        </w:tblPrEx>
        <w:trPr>
          <w:trHeight w:val="921" w:hRule="atLeast"/>
          <w:jc w:val="center"/>
        </w:trPr>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638.27</w:t>
            </w:r>
          </w:p>
        </w:tc>
        <w:tc>
          <w:tcPr>
            <w:tcW w:w="8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638.27</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gridAfter w:val="1"/>
          <w:wAfter w:w="946" w:type="dxa"/>
          <w:trHeight w:val="600" w:hRule="atLeast"/>
        </w:trPr>
        <w:tc>
          <w:tcPr>
            <w:tcW w:w="8910" w:type="dxa"/>
            <w:gridSpan w:val="16"/>
            <w:tcBorders>
              <w:top w:val="nil"/>
              <w:left w:val="nil"/>
              <w:bottom w:val="nil"/>
              <w:right w:val="nil"/>
            </w:tcBorders>
            <w:shd w:val="clear" w:color="auto" w:fill="auto"/>
            <w:vAlign w:val="center"/>
          </w:tcPr>
          <w:p>
            <w:pPr>
              <w:widowControl/>
              <w:jc w:val="left"/>
              <w:outlineLvl w:val="1"/>
              <w:rPr>
                <w:rFonts w:ascii="黑体" w:hAnsi="宋体" w:eastAsia="黑体"/>
                <w:kern w:val="0"/>
                <w:sz w:val="32"/>
                <w:szCs w:val="32"/>
              </w:rPr>
            </w:pPr>
          </w:p>
          <w:p>
            <w:pPr>
              <w:widowControl/>
              <w:ind w:firstLine="480" w:firstLineChars="150"/>
              <w:jc w:val="left"/>
              <w:outlineLvl w:val="1"/>
              <w:rPr>
                <w:rFonts w:ascii="黑体" w:hAnsi="宋体" w:eastAsia="黑体"/>
                <w:kern w:val="0"/>
                <w:sz w:val="32"/>
                <w:szCs w:val="32"/>
              </w:rPr>
            </w:pPr>
            <w:r>
              <w:rPr>
                <w:rFonts w:hint="eastAsia" w:ascii="黑体" w:hAnsi="宋体" w:eastAsia="黑体"/>
                <w:kern w:val="0"/>
                <w:sz w:val="32"/>
                <w:szCs w:val="32"/>
              </w:rPr>
              <w:t>九、部门项目支出预算绩效目标表</w:t>
            </w:r>
          </w:p>
          <w:p>
            <w:pPr>
              <w:pStyle w:val="2"/>
              <w:ind w:left="840" w:hanging="420"/>
            </w:pPr>
          </w:p>
          <w:tbl>
            <w:tblPr>
              <w:tblStyle w:val="18"/>
              <w:tblW w:w="8700" w:type="dxa"/>
              <w:jc w:val="center"/>
              <w:tblInd w:w="0" w:type="dxa"/>
              <w:tblLayout w:type="fixed"/>
              <w:tblCellMar>
                <w:top w:w="0" w:type="dxa"/>
                <w:left w:w="108" w:type="dxa"/>
                <w:bottom w:w="0" w:type="dxa"/>
                <w:right w:w="108" w:type="dxa"/>
              </w:tblCellMar>
            </w:tblPr>
            <w:tblGrid>
              <w:gridCol w:w="1039"/>
              <w:gridCol w:w="1276"/>
              <w:gridCol w:w="1418"/>
              <w:gridCol w:w="1275"/>
              <w:gridCol w:w="1276"/>
              <w:gridCol w:w="2416"/>
            </w:tblGrid>
            <w:tr>
              <w:tblPrEx>
                <w:tblLayout w:type="fixed"/>
                <w:tblCellMar>
                  <w:top w:w="0" w:type="dxa"/>
                  <w:left w:w="108" w:type="dxa"/>
                  <w:bottom w:w="0" w:type="dxa"/>
                  <w:right w:w="108" w:type="dxa"/>
                </w:tblCellMar>
              </w:tblPrEx>
              <w:trPr>
                <w:trHeight w:val="720" w:hRule="atLeast"/>
                <w:jc w:val="center"/>
              </w:trPr>
              <w:tc>
                <w:tcPr>
                  <w:tcW w:w="8700" w:type="dxa"/>
                  <w:gridSpan w:val="6"/>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部门项目支出预算绩效表1</w:t>
                  </w:r>
                </w:p>
              </w:tc>
            </w:tr>
            <w:tr>
              <w:tblPrEx>
                <w:tblLayout w:type="fixed"/>
                <w:tblCellMar>
                  <w:top w:w="0" w:type="dxa"/>
                  <w:left w:w="108" w:type="dxa"/>
                  <w:bottom w:w="0" w:type="dxa"/>
                  <w:right w:w="108" w:type="dxa"/>
                </w:tblCellMar>
              </w:tblPrEx>
              <w:trPr>
                <w:trHeight w:val="540" w:hRule="atLeast"/>
                <w:jc w:val="center"/>
              </w:trPr>
              <w:tc>
                <w:tcPr>
                  <w:tcW w:w="8700" w:type="dxa"/>
                  <w:gridSpan w:val="6"/>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（2025年）</w:t>
                  </w:r>
                </w:p>
              </w:tc>
            </w:tr>
            <w:tr>
              <w:tblPrEx>
                <w:tblLayout w:type="fixed"/>
                <w:tblCellMar>
                  <w:top w:w="0" w:type="dxa"/>
                  <w:left w:w="108" w:type="dxa"/>
                  <w:bottom w:w="0" w:type="dxa"/>
                  <w:right w:w="108" w:type="dxa"/>
                </w:tblCellMar>
              </w:tblPrEx>
              <w:trPr>
                <w:trHeight w:val="255" w:hRule="atLeast"/>
                <w:jc w:val="center"/>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单位：万元</w:t>
                  </w:r>
                </w:p>
              </w:tc>
            </w:tr>
            <w:tr>
              <w:tblPrEx>
                <w:tblLayout w:type="fixed"/>
                <w:tblCellMar>
                  <w:top w:w="0" w:type="dxa"/>
                  <w:left w:w="108" w:type="dxa"/>
                  <w:bottom w:w="0" w:type="dxa"/>
                  <w:right w:w="108" w:type="dxa"/>
                </w:tblCellMar>
              </w:tblPrEx>
              <w:trPr>
                <w:trHeight w:val="375" w:hRule="atLeast"/>
                <w:jc w:val="center"/>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项目名称</w:t>
                  </w:r>
                </w:p>
              </w:tc>
              <w:tc>
                <w:tcPr>
                  <w:tcW w:w="638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职业技能评价及技能竞赛费</w:t>
                  </w:r>
                </w:p>
              </w:tc>
            </w:tr>
            <w:tr>
              <w:tblPrEx>
                <w:tblLayout w:type="fixed"/>
                <w:tblCellMar>
                  <w:top w:w="0" w:type="dxa"/>
                  <w:left w:w="108" w:type="dxa"/>
                  <w:bottom w:w="0" w:type="dxa"/>
                  <w:right w:w="108" w:type="dxa"/>
                </w:tblCellMar>
              </w:tblPrEx>
              <w:trPr>
                <w:trHeight w:val="555" w:hRule="atLeast"/>
                <w:jc w:val="center"/>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主管部门</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自治区人力资源和社会保障厅</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实施单位</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自治区职业技能鉴定指导中心</w:t>
                  </w:r>
                </w:p>
              </w:tc>
            </w:tr>
            <w:tr>
              <w:tblPrEx>
                <w:tblLayout w:type="fixed"/>
                <w:tblCellMar>
                  <w:top w:w="0" w:type="dxa"/>
                  <w:left w:w="108" w:type="dxa"/>
                  <w:bottom w:w="0" w:type="dxa"/>
                  <w:right w:w="108" w:type="dxa"/>
                </w:tblCellMar>
              </w:tblPrEx>
              <w:trPr>
                <w:trHeight w:val="375" w:hRule="atLeast"/>
                <w:jc w:val="center"/>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项目属性</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02-经常性项目</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项目期</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99年</w:t>
                  </w:r>
                </w:p>
              </w:tc>
            </w:tr>
            <w:tr>
              <w:tblPrEx>
                <w:tblLayout w:type="fixed"/>
                <w:tblCellMar>
                  <w:top w:w="0" w:type="dxa"/>
                  <w:left w:w="108" w:type="dxa"/>
                  <w:bottom w:w="0" w:type="dxa"/>
                  <w:right w:w="108" w:type="dxa"/>
                </w:tblCellMar>
              </w:tblPrEx>
              <w:trPr>
                <w:trHeight w:val="375" w:hRule="atLeast"/>
                <w:jc w:val="center"/>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项目总额</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650</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其中：年度资金总额</w:t>
                  </w:r>
                </w:p>
              </w:tc>
              <w:tc>
                <w:tcPr>
                  <w:tcW w:w="2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650</w:t>
                  </w:r>
                </w:p>
              </w:tc>
            </w:tr>
            <w:tr>
              <w:tblPrEx>
                <w:tblLayout w:type="fixed"/>
                <w:tblCellMar>
                  <w:top w:w="0" w:type="dxa"/>
                  <w:left w:w="108" w:type="dxa"/>
                  <w:bottom w:w="0" w:type="dxa"/>
                  <w:right w:w="108" w:type="dxa"/>
                </w:tblCellMar>
              </w:tblPrEx>
              <w:trPr>
                <w:trHeight w:val="375" w:hRule="atLeast"/>
                <w:jc w:val="center"/>
              </w:trPr>
              <w:tc>
                <w:tcPr>
                  <w:tcW w:w="10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本级资金</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资金总额</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650</w:t>
                  </w:r>
                </w:p>
              </w:tc>
              <w:tc>
                <w:tcPr>
                  <w:tcW w:w="12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转移市县（区）资金</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资金总额</w:t>
                  </w:r>
                </w:p>
              </w:tc>
              <w:tc>
                <w:tcPr>
                  <w:tcW w:w="24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211"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其中：财政拨款</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650</w:t>
                  </w:r>
                </w:p>
              </w:tc>
              <w:tc>
                <w:tcPr>
                  <w:tcW w:w="12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2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75"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其他资金</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c>
                <w:tcPr>
                  <w:tcW w:w="12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其中：中央资金</w:t>
                  </w:r>
                </w:p>
              </w:tc>
              <w:tc>
                <w:tcPr>
                  <w:tcW w:w="2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375"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xml:space="preserve"> 结余结转资金</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c>
                <w:tcPr>
                  <w:tcW w:w="12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自治区资金</w:t>
                  </w:r>
                </w:p>
              </w:tc>
              <w:tc>
                <w:tcPr>
                  <w:tcW w:w="2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2190" w:hRule="atLeast"/>
                <w:jc w:val="center"/>
              </w:trPr>
              <w:tc>
                <w:tcPr>
                  <w:tcW w:w="103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年度总体</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绩效目标</w:t>
                  </w:r>
                </w:p>
              </w:tc>
              <w:tc>
                <w:tcPr>
                  <w:tcW w:w="766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本项目本年度安排资金650万元，主要用于实施维护技能人才评价服务，职业技能竞赛等项目，内容包括13个项目: 1. 维护技能人才评价管理平台服务工作；2.政府采购一批业务项目工作；3.开展全年等级认定督导和巡视工作；4.组织业务培训和参加全国评价及竞赛政策学习工作；5.维护技能人才评价试题资源运行管理工作；6.开展等级认定机构备案和专家服务行工作；7.组织3个职业（工种）全区联考工作；8.组织技工教育服务中心项目工作；9.第三届职业技能大赛参加1次；10.第三届乡村振兴大赛宁夏选拔赛组织1次；11. 第三届职业技能大赛宁夏参赛选拔项目完成11个；12.全区品酒师职业技能竞赛（含全国邀请赛）组织1次；13.第四届宁夏技工院校教师职业能力大赛组织1次。项目实施的目标是培训更多的考评员、督导员、师资队伍，为社会评价做好监督、服务工作；培养和选拔更多优秀的高技能人才，取得更优异的成绩，提升地域知名度，加强技能性人才队伍建设。</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一级指标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二级指标</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三级指标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绩效值</w:t>
                  </w:r>
                </w:p>
              </w:tc>
            </w:tr>
            <w:tr>
              <w:tblPrEx>
                <w:tblLayout w:type="fixed"/>
                <w:tblCellMar>
                  <w:top w:w="0" w:type="dxa"/>
                  <w:left w:w="108" w:type="dxa"/>
                  <w:bottom w:w="0" w:type="dxa"/>
                  <w:right w:w="108" w:type="dxa"/>
                </w:tblCellMar>
              </w:tblPrEx>
              <w:trPr>
                <w:trHeight w:val="390" w:hRule="atLeast"/>
                <w:jc w:val="center"/>
              </w:trPr>
              <w:tc>
                <w:tcPr>
                  <w:tcW w:w="10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1-产出指标</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11-数量指标</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业务培训和参加全国评价及竞赛政策学习完成数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3个以上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技能人才评价试题资源运行维护工作完成数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技工教育服务中心项目工作完成数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6个以上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等级认定机构备案和专家服务行完成数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政府采购一批业务项目工作完成数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全区品酒师职业技能竞赛（含全国邀请赛）组织数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全年等级认定督导和巡视完成数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285场次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全区职业（工种）联考工作完成数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第四届宁夏技工院校教师职业能力大赛组织数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第三届职业技能大赛宁夏参赛选拔项目完成数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11个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第三届乡村振兴大赛宁夏选拔赛组织数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第三届职业技能大赛参加数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技能人才评价管理平台维护工作完成数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12-质量指标</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职业技能竞赛内容（含参赛文件）达标率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已达标</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职业技能竞赛参赛人员到位率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达95%以上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职业技能评价监管到位率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达90%以上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13-时效指标</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选拔和集训项目按期完成率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≥98%</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职业技能竞赛按期完成率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≥98%</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14-成本指标</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第四届宁夏技工院校教师职业能力大赛组织1次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362000 元/次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第三届职业技能大赛参加1次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984000元/次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全年等级认定督导和巡视完成285场次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600元/人次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技能人才评价试题资源运行维护工作3个</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147233.33元/个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全区联考工作完成3个职业（工种）</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33333.33元/个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第三届乡村振兴大赛宁夏选拔赛组织1次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1424000元/次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业务培训和参加全国评价及竞赛政策学习完成3个以上</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66666.67元/个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全区品酒师职业技能竞赛（含全国邀请赛）组织1次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750000元/次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政府采购一批业务项目工作完成2个</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24650元/个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等级认定机构备案和专家服务行完成2个</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100000元/个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技工教育服务中心项目工作完成6项以上</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108000元/项</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第三届职业技能大赛宁夏参赛选拔项目完成11个</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80000元/个</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技能人才评价管理平台维护工作完成1次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290000元/次</w:t>
                  </w:r>
                </w:p>
              </w:tc>
            </w:tr>
            <w:tr>
              <w:tblPrEx>
                <w:tblLayout w:type="fixed"/>
                <w:tblCellMar>
                  <w:top w:w="0" w:type="dxa"/>
                  <w:left w:w="108" w:type="dxa"/>
                  <w:bottom w:w="0" w:type="dxa"/>
                  <w:right w:w="108" w:type="dxa"/>
                </w:tblCellMar>
              </w:tblPrEx>
              <w:trPr>
                <w:trHeight w:val="390" w:hRule="atLeast"/>
                <w:jc w:val="center"/>
              </w:trPr>
              <w:tc>
                <w:tcPr>
                  <w:tcW w:w="10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2-效益指标</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21-经济效益</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　</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　</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22-社会效益</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职业技能评价监管力度的提升性（线上+线下督导场次）</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＞140场次</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宁夏地域知名度的提升性（参赛办赛次数）</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8次以上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23-生态效益</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　</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　</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24-可持续影响</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职业技能竞赛参赛选手的持续增加</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＞5%</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职业技能竞赛制度的完善性</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内控制度已完善</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职业技能评价监管较上年提升</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＞10%</w:t>
                  </w:r>
                </w:p>
              </w:tc>
            </w:tr>
            <w:tr>
              <w:tblPrEx>
                <w:tblLayout w:type="fixed"/>
                <w:tblCellMar>
                  <w:top w:w="0" w:type="dxa"/>
                  <w:left w:w="108" w:type="dxa"/>
                  <w:bottom w:w="0" w:type="dxa"/>
                  <w:right w:w="108" w:type="dxa"/>
                </w:tblCellMar>
              </w:tblPrEx>
              <w:trPr>
                <w:trHeight w:val="390" w:hRule="atLeast"/>
                <w:jc w:val="center"/>
              </w:trPr>
              <w:tc>
                <w:tcPr>
                  <w:tcW w:w="10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3-满意度指标</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31-服务对象满意度</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参赛选手满意度</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达90%以上</w:t>
                  </w:r>
                </w:p>
              </w:tc>
            </w:tr>
            <w:tr>
              <w:tblPrEx>
                <w:tblLayout w:type="fixed"/>
                <w:tblCellMar>
                  <w:top w:w="0" w:type="dxa"/>
                  <w:left w:w="108" w:type="dxa"/>
                  <w:bottom w:w="0" w:type="dxa"/>
                  <w:right w:w="108" w:type="dxa"/>
                </w:tblCellMar>
              </w:tblPrEx>
              <w:trPr>
                <w:trHeight w:val="390" w:hRule="atLeast"/>
                <w:jc w:val="center"/>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评价机构满意度</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达95%以上</w:t>
                  </w:r>
                </w:p>
              </w:tc>
            </w:tr>
          </w:tbl>
          <w:p>
            <w:pPr>
              <w:pStyle w:val="2"/>
              <w:ind w:left="840" w:hanging="420"/>
            </w:pPr>
          </w:p>
          <w:p>
            <w:pPr>
              <w:pStyle w:val="2"/>
              <w:ind w:left="840" w:hanging="420"/>
            </w:pPr>
          </w:p>
          <w:p>
            <w:pPr>
              <w:pStyle w:val="2"/>
              <w:ind w:left="840" w:hanging="420"/>
            </w:pPr>
          </w:p>
          <w:tbl>
            <w:tblPr>
              <w:tblStyle w:val="18"/>
              <w:tblW w:w="8694" w:type="dxa"/>
              <w:tblInd w:w="0" w:type="dxa"/>
              <w:tblLayout w:type="fixed"/>
              <w:tblCellMar>
                <w:top w:w="0" w:type="dxa"/>
                <w:left w:w="108" w:type="dxa"/>
                <w:bottom w:w="0" w:type="dxa"/>
                <w:right w:w="108" w:type="dxa"/>
              </w:tblCellMar>
            </w:tblPr>
            <w:tblGrid>
              <w:gridCol w:w="1181"/>
              <w:gridCol w:w="1701"/>
              <w:gridCol w:w="284"/>
              <w:gridCol w:w="1417"/>
              <w:gridCol w:w="992"/>
              <w:gridCol w:w="1560"/>
              <w:gridCol w:w="559"/>
              <w:gridCol w:w="1000"/>
            </w:tblGrid>
            <w:tr>
              <w:tblPrEx>
                <w:tblLayout w:type="fixed"/>
                <w:tblCellMar>
                  <w:top w:w="0" w:type="dxa"/>
                  <w:left w:w="108" w:type="dxa"/>
                  <w:bottom w:w="0" w:type="dxa"/>
                  <w:right w:w="108" w:type="dxa"/>
                </w:tblCellMar>
              </w:tblPrEx>
              <w:trPr>
                <w:trHeight w:val="720" w:hRule="atLeast"/>
              </w:trPr>
              <w:tc>
                <w:tcPr>
                  <w:tcW w:w="8694" w:type="dxa"/>
                  <w:gridSpan w:val="8"/>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部门项目支出预算绩效表2</w:t>
                  </w:r>
                </w:p>
              </w:tc>
            </w:tr>
            <w:tr>
              <w:tblPrEx>
                <w:tblLayout w:type="fixed"/>
                <w:tblCellMar>
                  <w:top w:w="0" w:type="dxa"/>
                  <w:left w:w="108" w:type="dxa"/>
                  <w:bottom w:w="0" w:type="dxa"/>
                  <w:right w:w="108" w:type="dxa"/>
                </w:tblCellMar>
              </w:tblPrEx>
              <w:trPr>
                <w:trHeight w:val="540" w:hRule="atLeast"/>
              </w:trPr>
              <w:tc>
                <w:tcPr>
                  <w:tcW w:w="8694" w:type="dxa"/>
                  <w:gridSpan w:val="8"/>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（2025年）</w:t>
                  </w:r>
                </w:p>
              </w:tc>
            </w:tr>
            <w:tr>
              <w:tblPrEx>
                <w:tblLayout w:type="fixed"/>
                <w:tblCellMar>
                  <w:top w:w="0" w:type="dxa"/>
                  <w:left w:w="108" w:type="dxa"/>
                  <w:bottom w:w="0" w:type="dxa"/>
                  <w:right w:w="108" w:type="dxa"/>
                </w:tblCellMar>
              </w:tblPrEx>
              <w:trPr>
                <w:trHeight w:val="255" w:hRule="atLeast"/>
              </w:trPr>
              <w:tc>
                <w:tcPr>
                  <w:tcW w:w="86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单位：万元</w:t>
                  </w:r>
                </w:p>
              </w:tc>
            </w:tr>
            <w:tr>
              <w:tblPrEx>
                <w:tblLayout w:type="fixed"/>
                <w:tblCellMar>
                  <w:top w:w="0" w:type="dxa"/>
                  <w:left w:w="108" w:type="dxa"/>
                  <w:bottom w:w="0" w:type="dxa"/>
                  <w:right w:w="108" w:type="dxa"/>
                </w:tblCellMar>
              </w:tblPrEx>
              <w:trPr>
                <w:trHeight w:val="375" w:hRule="atLeast"/>
              </w:trPr>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项目名称</w:t>
                  </w:r>
                </w:p>
              </w:tc>
              <w:tc>
                <w:tcPr>
                  <w:tcW w:w="581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职业技能等级评价工作经费（实有资金预算项目）</w:t>
                  </w:r>
                </w:p>
              </w:tc>
            </w:tr>
            <w:tr>
              <w:tblPrEx>
                <w:tblLayout w:type="fixed"/>
                <w:tblCellMar>
                  <w:top w:w="0" w:type="dxa"/>
                  <w:left w:w="108" w:type="dxa"/>
                  <w:bottom w:w="0" w:type="dxa"/>
                  <w:right w:w="108" w:type="dxa"/>
                </w:tblCellMar>
              </w:tblPrEx>
              <w:trPr>
                <w:trHeight w:val="570" w:hRule="atLeast"/>
              </w:trPr>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主管部门</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自治区人力资源和社会保障厅</w:t>
                  </w:r>
                </w:p>
              </w:tc>
              <w:tc>
                <w:tcPr>
                  <w:tcW w:w="25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实施单位</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自治区职业技能鉴定指导中心</w:t>
                  </w:r>
                </w:p>
              </w:tc>
            </w:tr>
            <w:tr>
              <w:tblPrEx>
                <w:tblLayout w:type="fixed"/>
                <w:tblCellMar>
                  <w:top w:w="0" w:type="dxa"/>
                  <w:left w:w="108" w:type="dxa"/>
                  <w:bottom w:w="0" w:type="dxa"/>
                  <w:right w:w="108" w:type="dxa"/>
                </w:tblCellMar>
              </w:tblPrEx>
              <w:trPr>
                <w:trHeight w:val="375" w:hRule="atLeast"/>
              </w:trPr>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项目属性</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02-经常性项目</w:t>
                  </w:r>
                </w:p>
              </w:tc>
              <w:tc>
                <w:tcPr>
                  <w:tcW w:w="25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项目期</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99年</w:t>
                  </w:r>
                </w:p>
              </w:tc>
            </w:tr>
            <w:tr>
              <w:tblPrEx>
                <w:tblLayout w:type="fixed"/>
                <w:tblCellMar>
                  <w:top w:w="0" w:type="dxa"/>
                  <w:left w:w="108" w:type="dxa"/>
                  <w:bottom w:w="0" w:type="dxa"/>
                  <w:right w:w="108" w:type="dxa"/>
                </w:tblCellMar>
              </w:tblPrEx>
              <w:trPr>
                <w:trHeight w:val="375" w:hRule="atLeast"/>
              </w:trPr>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项目总额</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25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其中：年度资金总额</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r>
            <w:tr>
              <w:tblPrEx>
                <w:tblLayout w:type="fixed"/>
                <w:tblCellMar>
                  <w:top w:w="0" w:type="dxa"/>
                  <w:left w:w="108" w:type="dxa"/>
                  <w:bottom w:w="0" w:type="dxa"/>
                  <w:right w:w="108" w:type="dxa"/>
                </w:tblCellMar>
              </w:tblPrEx>
              <w:trPr>
                <w:trHeight w:val="375" w:hRule="atLeast"/>
              </w:trPr>
              <w:tc>
                <w:tcPr>
                  <w:tcW w:w="11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本级资金</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资金总额</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转移市县（区）资金</w:t>
                  </w:r>
                </w:p>
              </w:tc>
              <w:tc>
                <w:tcPr>
                  <w:tcW w:w="15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资金总额</w:t>
                  </w:r>
                </w:p>
              </w:tc>
              <w:tc>
                <w:tcPr>
                  <w:tcW w:w="155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37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其中：财政拨款</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55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其他资金</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其中：中央资金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37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xml:space="preserve"> 结余结转资金</w:t>
                  </w:r>
                </w:p>
              </w:tc>
              <w:tc>
                <w:tcPr>
                  <w:tcW w:w="170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18"/>
                      <w:szCs w:val="18"/>
                    </w:rPr>
                  </w:pP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自治区资金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w:t>
                  </w:r>
                </w:p>
              </w:tc>
            </w:tr>
            <w:tr>
              <w:tblPrEx>
                <w:tblLayout w:type="fixed"/>
                <w:tblCellMar>
                  <w:top w:w="0" w:type="dxa"/>
                  <w:left w:w="108" w:type="dxa"/>
                  <w:bottom w:w="0" w:type="dxa"/>
                  <w:right w:w="108" w:type="dxa"/>
                </w:tblCellMar>
              </w:tblPrEx>
              <w:trPr>
                <w:trHeight w:val="1369" w:hRule="atLeast"/>
              </w:trPr>
              <w:tc>
                <w:tcPr>
                  <w:tcW w:w="118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年度总体</w:t>
                  </w:r>
                  <w:r>
                    <w:rPr>
                      <w:rFonts w:hint="eastAsia" w:ascii="宋体" w:hAnsi="宋体" w:eastAsia="宋体" w:cs="Arial"/>
                      <w:b/>
                      <w:bCs/>
                      <w:color w:val="000000"/>
                      <w:kern w:val="0"/>
                      <w:sz w:val="18"/>
                      <w:szCs w:val="18"/>
                    </w:rPr>
                    <w:br w:type="textWrapping"/>
                  </w:r>
                  <w:r>
                    <w:rPr>
                      <w:rFonts w:hint="eastAsia" w:ascii="宋体" w:hAnsi="宋体" w:eastAsia="宋体" w:cs="Arial"/>
                      <w:b/>
                      <w:bCs/>
                      <w:color w:val="000000"/>
                      <w:kern w:val="0"/>
                      <w:sz w:val="18"/>
                      <w:szCs w:val="18"/>
                    </w:rPr>
                    <w:t>绩效目标</w:t>
                  </w:r>
                </w:p>
              </w:tc>
              <w:tc>
                <w:tcPr>
                  <w:tcW w:w="751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按照工作职能开展年度职业技能等级认定工作经费和各类社保基金的代扣代缴工作，通过年度工作计划的开展，有效提升了职业技能等级认定工作的监管力度。</w:t>
                  </w:r>
                </w:p>
              </w:tc>
            </w:tr>
            <w:tr>
              <w:tblPrEx>
                <w:tblLayout w:type="fixed"/>
                <w:tblCellMar>
                  <w:top w:w="0" w:type="dxa"/>
                  <w:left w:w="108" w:type="dxa"/>
                  <w:bottom w:w="0" w:type="dxa"/>
                  <w:right w:w="108" w:type="dxa"/>
                </w:tblCellMar>
              </w:tblPrEx>
              <w:trPr>
                <w:trHeight w:val="465" w:hRule="atLeast"/>
              </w:trPr>
              <w:tc>
                <w:tcPr>
                  <w:tcW w:w="118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一级指标</w:t>
                  </w: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二级指标</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三级指标</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绩效值</w:t>
                  </w:r>
                </w:p>
              </w:tc>
            </w:tr>
            <w:tr>
              <w:tblPrEx>
                <w:tblLayout w:type="fixed"/>
                <w:tblCellMar>
                  <w:top w:w="0" w:type="dxa"/>
                  <w:left w:w="108" w:type="dxa"/>
                  <w:bottom w:w="0" w:type="dxa"/>
                  <w:right w:w="108" w:type="dxa"/>
                </w:tblCellMar>
              </w:tblPrEx>
              <w:trPr>
                <w:trHeight w:val="465" w:hRule="atLeast"/>
              </w:trPr>
              <w:tc>
                <w:tcPr>
                  <w:tcW w:w="11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1-产出指标</w:t>
                  </w: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11-数量指标</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完成当年职业技能等级认定和代扣代缴各类社保业务工作</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1批</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12-质量指标</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代扣代缴各类社保资金达标率</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已达标</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13-时效指标</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代扣代缴各类社保资金时间</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当月15日之前</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14-成本指标</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完成当年职业技能等级认定和代扣代缴各类社保业务工作</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300000</w:t>
                  </w:r>
                </w:p>
              </w:tc>
            </w:tr>
            <w:tr>
              <w:tblPrEx>
                <w:tblLayout w:type="fixed"/>
                <w:tblCellMar>
                  <w:top w:w="0" w:type="dxa"/>
                  <w:left w:w="108" w:type="dxa"/>
                  <w:bottom w:w="0" w:type="dxa"/>
                  <w:right w:w="108" w:type="dxa"/>
                </w:tblCellMar>
              </w:tblPrEx>
              <w:trPr>
                <w:trHeight w:val="465" w:hRule="atLeast"/>
              </w:trPr>
              <w:tc>
                <w:tcPr>
                  <w:tcW w:w="11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2-效益指标</w:t>
                  </w: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21-经济效益</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　</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22-社会效益</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开展职业技能评价监管工作的提升性</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提升</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23-生态效益</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　</w:t>
                  </w:r>
                </w:p>
              </w:tc>
            </w:tr>
            <w:tr>
              <w:tblPrEx>
                <w:tblLayout w:type="fixed"/>
                <w:tblCellMar>
                  <w:top w:w="0" w:type="dxa"/>
                  <w:left w:w="108" w:type="dxa"/>
                  <w:bottom w:w="0" w:type="dxa"/>
                  <w:right w:w="108" w:type="dxa"/>
                </w:tblCellMar>
              </w:tblPrEx>
              <w:trPr>
                <w:trHeight w:val="465" w:hRule="atLeast"/>
              </w:trPr>
              <w:tc>
                <w:tcPr>
                  <w:tcW w:w="1181"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eastAsia="宋体" w:cs="Arial"/>
                      <w:color w:val="000000"/>
                      <w:kern w:val="0"/>
                      <w:sz w:val="18"/>
                      <w:szCs w:val="18"/>
                    </w:rPr>
                  </w:pP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24-可持续影响</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开展职业技能等级评价工作的持续情况</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长期</w:t>
                  </w:r>
                </w:p>
              </w:tc>
            </w:tr>
            <w:tr>
              <w:tblPrEx>
                <w:tblLayout w:type="fixed"/>
                <w:tblCellMar>
                  <w:top w:w="0" w:type="dxa"/>
                  <w:left w:w="108" w:type="dxa"/>
                  <w:bottom w:w="0" w:type="dxa"/>
                  <w:right w:w="108" w:type="dxa"/>
                </w:tblCellMar>
              </w:tblPrEx>
              <w:trPr>
                <w:trHeight w:val="465" w:hRule="atLeast"/>
              </w:trPr>
              <w:tc>
                <w:tcPr>
                  <w:tcW w:w="118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3-满意度指标</w:t>
                  </w:r>
                </w:p>
              </w:tc>
              <w:tc>
                <w:tcPr>
                  <w:tcW w:w="19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31-服务对象满意度</w:t>
                  </w:r>
                </w:p>
              </w:tc>
              <w:tc>
                <w:tcPr>
                  <w:tcW w:w="452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alibri" w:hAnsi="Calibri" w:eastAsia="宋体" w:cs="Arial"/>
                      <w:color w:val="000000"/>
                      <w:kern w:val="0"/>
                      <w:sz w:val="18"/>
                      <w:szCs w:val="18"/>
                    </w:rPr>
                  </w:pPr>
                  <w:r>
                    <w:rPr>
                      <w:rFonts w:ascii="Calibri" w:hAnsi="Calibri" w:eastAsia="宋体" w:cs="Arial"/>
                      <w:color w:val="000000"/>
                      <w:kern w:val="0"/>
                      <w:sz w:val="18"/>
                      <w:szCs w:val="18"/>
                    </w:rPr>
                    <w:t>评价机构和取证人员的满意度</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Arial"/>
                      <w:color w:val="000000"/>
                      <w:kern w:val="0"/>
                      <w:sz w:val="18"/>
                      <w:szCs w:val="18"/>
                    </w:rPr>
                  </w:pPr>
                  <w:r>
                    <w:rPr>
                      <w:rFonts w:ascii="Calibri" w:hAnsi="Calibri" w:eastAsia="宋体" w:cs="Arial"/>
                      <w:color w:val="000000"/>
                      <w:kern w:val="0"/>
                      <w:sz w:val="18"/>
                      <w:szCs w:val="18"/>
                    </w:rPr>
                    <w:t>95%以上</w:t>
                  </w:r>
                </w:p>
              </w:tc>
            </w:tr>
          </w:tbl>
          <w:p>
            <w:pPr>
              <w:pStyle w:val="2"/>
              <w:ind w:left="840" w:hanging="420"/>
            </w:pPr>
          </w:p>
          <w:p>
            <w:pPr>
              <w:pStyle w:val="2"/>
              <w:ind w:left="840" w:hanging="420"/>
            </w:pPr>
          </w:p>
        </w:tc>
      </w:tr>
      <w:tr>
        <w:tblPrEx>
          <w:tblLayout w:type="fixed"/>
          <w:tblCellMar>
            <w:top w:w="0" w:type="dxa"/>
            <w:left w:w="108" w:type="dxa"/>
            <w:bottom w:w="0" w:type="dxa"/>
            <w:right w:w="108" w:type="dxa"/>
          </w:tblCellMar>
        </w:tblPrEx>
        <w:trPr>
          <w:gridAfter w:val="1"/>
          <w:wAfter w:w="946" w:type="dxa"/>
          <w:trHeight w:val="165" w:hRule="atLeast"/>
        </w:trPr>
        <w:tc>
          <w:tcPr>
            <w:tcW w:w="729" w:type="dxa"/>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566" w:type="dxa"/>
            <w:gridSpan w:val="2"/>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585" w:type="dxa"/>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1465" w:type="dxa"/>
            <w:gridSpan w:val="3"/>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1852" w:type="dxa"/>
            <w:gridSpan w:val="2"/>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513" w:type="dxa"/>
            <w:gridSpan w:val="2"/>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1240" w:type="dxa"/>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c>
          <w:tcPr>
            <w:tcW w:w="1960" w:type="dxa"/>
            <w:gridSpan w:val="4"/>
            <w:tcBorders>
              <w:top w:val="nil"/>
              <w:left w:val="nil"/>
              <w:bottom w:val="nil"/>
              <w:right w:val="nil"/>
            </w:tcBorders>
            <w:shd w:val="clear" w:color="auto" w:fill="auto"/>
            <w:vAlign w:val="center"/>
          </w:tcPr>
          <w:p>
            <w:pPr>
              <w:widowControl/>
              <w:jc w:val="left"/>
              <w:rPr>
                <w:rFonts w:ascii="黑体" w:hAnsi="黑体" w:eastAsia="黑体" w:cs="Arial"/>
                <w:color w:val="000000"/>
                <w:kern w:val="0"/>
                <w:sz w:val="28"/>
                <w:szCs w:val="28"/>
              </w:rPr>
            </w:pPr>
          </w:p>
        </w:tc>
      </w:tr>
    </w:tbl>
    <w:p>
      <w:pPr>
        <w:widowControl/>
        <w:jc w:val="center"/>
        <w:outlineLvl w:val="1"/>
        <w:rPr>
          <w:rFonts w:ascii="方正小标宋简体" w:hAnsi="方正小标宋简体" w:eastAsia="方正小标宋简体" w:cs="方正小标宋简体"/>
          <w:kern w:val="0"/>
          <w:sz w:val="36"/>
          <w:szCs w:val="36"/>
        </w:rPr>
      </w:pPr>
    </w:p>
    <w:p>
      <w:pPr>
        <w:widowControl/>
        <w:jc w:val="center"/>
        <w:outlineLvl w:val="1"/>
        <w:rPr>
          <w:rFonts w:ascii="方正小标宋简体" w:hAnsi="方正小标宋简体" w:eastAsia="方正小标宋简体" w:cs="方正小标宋简体"/>
          <w:kern w:val="0"/>
          <w:sz w:val="36"/>
          <w:szCs w:val="36"/>
        </w:rPr>
      </w:pPr>
    </w:p>
    <w:p>
      <w:pPr>
        <w:widowControl/>
        <w:jc w:val="center"/>
        <w:outlineLvl w:val="1"/>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宁夏回族自治区职业技能鉴定指导中心</w:t>
      </w:r>
    </w:p>
    <w:p>
      <w:pPr>
        <w:widowControl/>
        <w:jc w:val="center"/>
        <w:outlineLvl w:val="1"/>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2025年部门预算——部门预算情况说明</w:t>
      </w:r>
    </w:p>
    <w:p>
      <w:pPr>
        <w:widowControl/>
        <w:jc w:val="left"/>
        <w:outlineLvl w:val="1"/>
        <w:rPr>
          <w:rFonts w:ascii="仿宋_GB2312" w:hAnsi="宋体" w:eastAsia="仿宋_GB2312"/>
          <w:b/>
          <w:bCs/>
          <w:kern w:val="0"/>
          <w:sz w:val="36"/>
          <w:szCs w:val="36"/>
        </w:rPr>
      </w:pPr>
    </w:p>
    <w:p>
      <w:pPr>
        <w:widowControl/>
        <w:spacing w:line="520" w:lineRule="exact"/>
        <w:ind w:firstLine="640" w:firstLineChars="200"/>
        <w:jc w:val="left"/>
        <w:rPr>
          <w:rFonts w:ascii="楷体" w:hAnsi="楷体" w:eastAsia="楷体" w:cs="宋体"/>
          <w:b/>
          <w:kern w:val="0"/>
          <w:sz w:val="32"/>
          <w:szCs w:val="32"/>
        </w:rPr>
      </w:pPr>
      <w:r>
        <w:rPr>
          <w:rFonts w:hint="eastAsia" w:ascii="黑体" w:eastAsia="黑体" w:cs="宋体"/>
          <w:kern w:val="0"/>
          <w:sz w:val="32"/>
          <w:szCs w:val="32"/>
        </w:rPr>
        <w:t>一、</w:t>
      </w:r>
      <w:r>
        <w:rPr>
          <w:rFonts w:hint="eastAsia" w:ascii="楷体" w:hAnsi="楷体" w:eastAsia="楷体" w:cs="宋体"/>
          <w:b/>
          <w:kern w:val="0"/>
          <w:sz w:val="32"/>
          <w:szCs w:val="32"/>
        </w:rPr>
        <w:t>关于自治区职业技能鉴定指导中心2025年财政拨款收支预算情况的总体说明</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财政拨款收入预算623.27万元，其中，本年收入623.97万元，包括一般公共预算拨款收入623.27万元，政府性基金预算拨款0.00万元；上年结转结余0万元。财政拨款支出预算623.27万元，其中社会保障和就业支出591.51万元、卫生健康支出8.47万元、住房保障支出23.29万元。</w:t>
      </w:r>
    </w:p>
    <w:p>
      <w:pPr>
        <w:widowControl/>
        <w:spacing w:line="52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二、关于自治区职业技能鉴定指导中心2025年一般公共预算财政拨款支出情况说明</w:t>
      </w:r>
    </w:p>
    <w:p>
      <w:pPr>
        <w:widowControl/>
        <w:spacing w:line="520" w:lineRule="exact"/>
        <w:ind w:firstLine="48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（一）基本支出情况说明</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自治区职业技能鉴定指导中心2025年一般公共预算财政拨款基本支出243.27万元，其中：本年收入安排支出243.27万元，上年结转资金安排支出0万元。比2024年执行数（决算数）减少302.12万元，下降32.65%。</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225.685万元，主要包括：1.工资福利支出219.275万元，含基本工资61.33万元、津贴补贴26.13万元、奖金42.065万元、绩效工资31.11万元、机关事业单位基本养老保险缴费20.69万元、职业年金缴费10.34万元、职工基本医疗保险缴8.47万元、其他社会保障缴费0.67万元、住房公积金17.47万元、医疗费1万元；2.对个人和家庭的补助6.41万元，含退休费5.38万元， 医疗费补助1.03万元。</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公用经费17.58万元，主要包括：办公费3.8万元、取暖费1.09万元、物业管理费3万元、差旅费2万元、会议费1.89万元、培训费1.34万元、公务接待费0.3万元、工会经费1.16万元、其他商品和服务支出3万元。</w:t>
      </w:r>
    </w:p>
    <w:p>
      <w:pPr>
        <w:widowControl/>
        <w:spacing w:line="520" w:lineRule="exact"/>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（二）项目支出情况说明</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自治区职业技能鉴定指导中心2025年一般公共预算财政拨款项目支出380万元，其中：本年收入安排支出380万元，上年结转结余资金安排支出0万元。包括：</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社会保障和就业支出（类）—人力资源和社会保障管理事务（款）—</w:t>
      </w:r>
      <w:r>
        <w:rPr>
          <w:rFonts w:hint="eastAsia" w:ascii="仿宋_GB2312" w:eastAsia="仿宋_GB2312"/>
          <w:kern w:val="0"/>
          <w:sz w:val="32"/>
          <w:szCs w:val="32"/>
        </w:rPr>
        <w:t>公共就业服务和职业技能鉴定机构（项）380万元，</w:t>
      </w:r>
      <w:r>
        <w:rPr>
          <w:rFonts w:hint="eastAsia" w:ascii="仿宋_GB2312" w:hAnsi="宋体" w:eastAsia="仿宋_GB2312" w:cs="宋体"/>
          <w:kern w:val="0"/>
          <w:sz w:val="32"/>
          <w:szCs w:val="32"/>
        </w:rPr>
        <w:t>比2024年执行数（决算数）减少270万元，下降41.54%，主要用于职业技能鉴定及技能竞赛费。减少的主要原因是270万元技能竞赛费需根据2025 年技能竞赛的承办单位再次分配。</w:t>
      </w:r>
    </w:p>
    <w:p>
      <w:pPr>
        <w:widowControl/>
        <w:spacing w:line="52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三、关于自治区职业技能鉴定指导中心2024年一般公共预算财政拨款“三公”经费预算情况说明</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自治区职业技能鉴定指导中心2025年“三公”经费财政拨款预算数为0.3万元，其中：因公出国（境）费0万元，公务用车购置0万元，公务用车运行费0万元，公务接待费0.3万元。</w:t>
      </w:r>
    </w:p>
    <w:p>
      <w:pPr>
        <w:widowControl/>
        <w:spacing w:line="52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2025年“三公”经费财政拨款预算比2024年增加0.15万元，其中：因公出国（境）费0万元，主要原因是当年无因公出国事由；公务用车购置0万元，主要原因是当年无购置公车事宜；公务用车运行费0万元，主要原因是无公车不涉及公车运行费；公务接待费增加0.15万元，主要原因是新增公务接待费预算。</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四、关于自治区职业技能鉴定指导中心2025年政府性基金预算拨款情况说明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自治区职业技能鉴定指导中心2025年无政府性基金预算财政拨款收支。</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五、关于自治区职业技能鉴定指导中心2025年收支预算情况的总体说明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自治区职业技能鉴定指导中心2025年收入总预算638.27万元，其中：本年收入623.27万元，上年结转结余15万元；支出总预算638.27万元，其中：财政拨款支出623.27万元，非财政拨款支出15万元。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收入包括：财政拨款预算收入623.27万元，占100%；事业预算收入0万元，占0%；上级补助预算收入0万元，占0%；附属单位上缴预算收入0万元，占0%；经营预算收入0万元，占0%；债务预算收入0万元，占0%；非同级财政拨款预算收入0万元，占0%；投资预算收益0万元，占0%；其他预算收入0万元，占0%。</w:t>
      </w:r>
    </w:p>
    <w:p>
      <w:pPr>
        <w:widowControl/>
        <w:spacing w:line="560" w:lineRule="exact"/>
        <w:ind w:left="17" w:leftChars="8" w:firstLine="518" w:firstLineChars="162"/>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支出包括：行政支出0万元，占0%；事业支出638.27万元，占100%；经营支出0万元，占0%；上缴上级支出0万元，占0%；对附属单位补助支出0万元，占0%；投资支出0万元，占0%；债务还本支出0万元，占0%；其他支出0万元，占0%。</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六、其他重要事项的情况说明</w:t>
      </w:r>
    </w:p>
    <w:p>
      <w:pPr>
        <w:widowControl/>
        <w:spacing w:line="56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（一）事业单位运行费</w:t>
      </w:r>
    </w:p>
    <w:p>
      <w:pPr>
        <w:widowControl/>
        <w:spacing w:line="560" w:lineRule="exact"/>
        <w:ind w:left="19" w:leftChars="9" w:firstLine="663" w:firstLineChars="221"/>
        <w:jc w:val="left"/>
        <w:rPr>
          <w:sz w:val="30"/>
          <w:szCs w:val="30"/>
        </w:rPr>
      </w:pPr>
      <w:r>
        <w:rPr>
          <w:rFonts w:hint="eastAsia" w:ascii="仿宋_GB2312" w:hAnsi="宋体" w:eastAsia="仿宋_GB2312" w:cs="宋体"/>
          <w:kern w:val="0"/>
          <w:sz w:val="30"/>
          <w:szCs w:val="30"/>
        </w:rPr>
        <w:t>2025年，自治区职业技能鉴定指导中心属财政全额拨款公益一类二级预算单位，事业单位运行费财政拨款预算17.58万元，比2024年预算减少0.02万元，下降0.12%，主要是严格落实“过紧日子”要求，按照相关要求对日常公用经费压减。</w:t>
      </w:r>
    </w:p>
    <w:p>
      <w:pPr>
        <w:widowControl/>
        <w:spacing w:line="56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（二）政府采购情况</w:t>
      </w:r>
    </w:p>
    <w:p>
      <w:pPr>
        <w:widowControl/>
        <w:spacing w:line="560" w:lineRule="exact"/>
        <w:ind w:left="19" w:leftChars="9" w:firstLine="707" w:firstLineChars="221"/>
        <w:jc w:val="left"/>
      </w:pPr>
      <w:r>
        <w:rPr>
          <w:rFonts w:hint="eastAsia" w:ascii="仿宋_GB2312" w:hAnsi="宋体" w:eastAsia="仿宋_GB2312" w:cs="宋体"/>
          <w:kern w:val="0"/>
          <w:sz w:val="32"/>
          <w:szCs w:val="32"/>
        </w:rPr>
        <w:t>2025年，自治区职业技能鉴定指导中心政府采购预算82.934万元，其中：政府采购货物预算3.434万元，政府采购工程预算0万元，政府采购服务预算79.5万元,拟授予中小企业合同金额为82.934万元，占政府采购预算支出总金额的100%。</w:t>
      </w:r>
    </w:p>
    <w:p>
      <w:pPr>
        <w:widowControl/>
        <w:spacing w:line="56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（三）国有资产占用使用情况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2024年12月31日，自治区职业技能鉴定指导中心使用上级主管部门自治区人力资源和社会保障厅房屋（办公用房）合计243.6平方米,价值0万元；土地0平方米，价值0万元；车辆0辆，价值0万元；办公家具价值16.27万元；设备资产价值84.85万元；无形资产价值2.27万元。</w:t>
      </w:r>
    </w:p>
    <w:p>
      <w:pPr>
        <w:widowControl/>
        <w:spacing w:line="56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（四）预算绩效情况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2024年自治区职业技能鉴定指导中心组织相关人员</w:t>
      </w:r>
      <w:r>
        <w:rPr>
          <w:rFonts w:hint="eastAsia" w:ascii="仿宋_GB2312" w:eastAsia="仿宋_GB2312"/>
          <w:sz w:val="32"/>
          <w:szCs w:val="32"/>
        </w:rPr>
        <w:t>认真开展了预算绩效分析评价自评工作。配合厅机关对本年度批复的2个项目预算绩效及时在自治区人力资源和社会保障厅官网主动公开。2025年度将继续做好预算公开及绩效评价工作。</w:t>
      </w:r>
    </w:p>
    <w:p>
      <w:pPr>
        <w:widowControl/>
        <w:spacing w:line="560" w:lineRule="exact"/>
        <w:ind w:firstLine="643" w:firstLineChars="200"/>
        <w:jc w:val="left"/>
        <w:rPr>
          <w:rFonts w:ascii="楷体" w:hAnsi="楷体" w:eastAsia="楷体" w:cs="宋体"/>
          <w:b/>
          <w:kern w:val="0"/>
          <w:sz w:val="32"/>
          <w:szCs w:val="32"/>
        </w:rPr>
      </w:pPr>
      <w:r>
        <w:rPr>
          <w:rFonts w:hint="eastAsia" w:ascii="楷体" w:hAnsi="楷体" w:eastAsia="楷体" w:cs="宋体"/>
          <w:b/>
          <w:kern w:val="0"/>
          <w:sz w:val="32"/>
          <w:szCs w:val="32"/>
        </w:rPr>
        <w:t>（五）其他需说明的事项</w:t>
      </w:r>
    </w:p>
    <w:p>
      <w:pPr>
        <w:pStyle w:val="2"/>
        <w:spacing w:line="560" w:lineRule="exact"/>
        <w:ind w:left="2" w:leftChars="1" w:firstLine="640" w:firstLineChars="200"/>
        <w:jc w:val="left"/>
        <w:rPr>
          <w:rFonts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br w:type="page"/>
      </w:r>
    </w:p>
    <w:p>
      <w:pPr>
        <w:widowControl/>
        <w:spacing w:line="600" w:lineRule="exact"/>
        <w:jc w:val="center"/>
        <w:rPr>
          <w:rFonts w:ascii="方正小标宋简体" w:hAnsi="微软雅黑" w:eastAsia="方正小标宋简体" w:cs="宋体"/>
          <w:color w:val="000000"/>
          <w:kern w:val="0"/>
          <w:sz w:val="36"/>
          <w:szCs w:val="36"/>
        </w:rPr>
      </w:pPr>
      <w:r>
        <w:rPr>
          <w:rFonts w:hint="eastAsia" w:ascii="方正小标宋简体" w:hAnsi="微软雅黑" w:eastAsia="方正小标宋简体" w:cs="宋体"/>
          <w:color w:val="000000"/>
          <w:kern w:val="0"/>
          <w:sz w:val="36"/>
          <w:szCs w:val="36"/>
        </w:rPr>
        <w:t>宁夏回族自治区职业技能鉴定指导中心</w:t>
      </w:r>
    </w:p>
    <w:p>
      <w:pPr>
        <w:widowControl/>
        <w:spacing w:line="600" w:lineRule="exact"/>
        <w:jc w:val="center"/>
        <w:rPr>
          <w:rFonts w:ascii="方正小标宋简体" w:hAnsi="微软雅黑" w:eastAsia="方正小标宋简体" w:cs="宋体"/>
          <w:color w:val="000000"/>
          <w:kern w:val="0"/>
          <w:sz w:val="36"/>
          <w:szCs w:val="36"/>
        </w:rPr>
      </w:pPr>
      <w:r>
        <w:rPr>
          <w:rFonts w:hint="eastAsia" w:ascii="方正小标宋简体" w:hAnsi="微软雅黑" w:eastAsia="方正小标宋简体" w:cs="宋体"/>
          <w:color w:val="000000"/>
          <w:kern w:val="0"/>
          <w:sz w:val="36"/>
          <w:szCs w:val="36"/>
        </w:rPr>
        <w:t>2025年部门预算——名词解释</w:t>
      </w:r>
    </w:p>
    <w:p>
      <w:pPr>
        <w:widowControl/>
        <w:spacing w:line="600" w:lineRule="exact"/>
        <w:jc w:val="left"/>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32"/>
          <w:szCs w:val="32"/>
        </w:rPr>
        <w:t>     </w:t>
      </w:r>
    </w:p>
    <w:p>
      <w:pPr>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一、财政拨款收入：指自治区财政当年拨付的资金。</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二、事业收入：指事业单位开展专业业务活动及辅助活动所取得的收入。</w:t>
      </w:r>
    </w:p>
    <w:p>
      <w:pPr>
        <w:widowControl/>
        <w:spacing w:line="600" w:lineRule="exact"/>
        <w:ind w:firstLine="720"/>
        <w:jc w:val="left"/>
      </w:pPr>
      <w:r>
        <w:rPr>
          <w:rFonts w:hint="eastAsia" w:ascii="仿宋_GB2312" w:hAnsi="仿宋_GB2312" w:eastAsia="仿宋_GB2312" w:cs="仿宋_GB2312"/>
          <w:color w:val="000000"/>
          <w:kern w:val="0"/>
          <w:sz w:val="32"/>
          <w:szCs w:val="32"/>
        </w:rPr>
        <w:t>三、其他收入：指除上述“财政拨款收入”“事业收入”等以外的收入。</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四、上年结转和结余：指以前年度尚未完成、结转到本年按有关规定继续使用的资金。</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五、年末结转和结余：指本年度或以前年度预算安排、因客观条件发生变化无法按原计划实施，需要延迟到以后年度按有关规定继续使用的资金。</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六、基本支出：指为保障机构正常运转、完成日常工作任务而发生的人员支出和公用支出。</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七、项目支出：指在基本支出之外为完成特定行政任务和事业发展目标所发生的支出。</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八、经营支出：指事业单位在专业业务活动及其辅助活动之外开展非独立核算经营活动发生的支出。</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三公”经费：纳入财政预决算管理的“三公”经费，是指用财政拨款安排的因公出国（境）费、公务用车购置及运行费和公务接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60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十、公共就业服务和职业技能鉴定机构：反映公共就业服务和职业技能鉴定机构的支出。</w:t>
      </w:r>
    </w:p>
    <w:p/>
    <w:p>
      <w:pPr>
        <w:pStyle w:val="2"/>
        <w:ind w:left="840" w:hanging="420"/>
      </w:pPr>
    </w:p>
    <w:sectPr>
      <w:headerReference r:id="rId4" w:type="default"/>
      <w:footerReference r:id="rId5" w:type="default"/>
      <w:footerReference r:id="rId6" w:type="even"/>
      <w:pgSz w:w="11906" w:h="16838"/>
      <w:pgMar w:top="1440" w:right="1757" w:bottom="1440" w:left="175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19</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B9"/>
    <w:rsid w:val="00006308"/>
    <w:rsid w:val="00040CEF"/>
    <w:rsid w:val="0007193D"/>
    <w:rsid w:val="00093B89"/>
    <w:rsid w:val="000A042E"/>
    <w:rsid w:val="000A198D"/>
    <w:rsid w:val="000A7594"/>
    <w:rsid w:val="000D6303"/>
    <w:rsid w:val="00127A6F"/>
    <w:rsid w:val="001408E6"/>
    <w:rsid w:val="0015525C"/>
    <w:rsid w:val="00155B8A"/>
    <w:rsid w:val="001636A4"/>
    <w:rsid w:val="00163706"/>
    <w:rsid w:val="00163B34"/>
    <w:rsid w:val="00172A27"/>
    <w:rsid w:val="001810B7"/>
    <w:rsid w:val="00192E2A"/>
    <w:rsid w:val="00196362"/>
    <w:rsid w:val="001D11C8"/>
    <w:rsid w:val="001E6230"/>
    <w:rsid w:val="001F1B64"/>
    <w:rsid w:val="00223271"/>
    <w:rsid w:val="0023558B"/>
    <w:rsid w:val="0023642E"/>
    <w:rsid w:val="0024204A"/>
    <w:rsid w:val="00245D9C"/>
    <w:rsid w:val="00250C78"/>
    <w:rsid w:val="002551D1"/>
    <w:rsid w:val="00273F72"/>
    <w:rsid w:val="00274CE0"/>
    <w:rsid w:val="002773D2"/>
    <w:rsid w:val="00283F4F"/>
    <w:rsid w:val="00295E0D"/>
    <w:rsid w:val="00296089"/>
    <w:rsid w:val="002967A6"/>
    <w:rsid w:val="002A3CBA"/>
    <w:rsid w:val="002A4B50"/>
    <w:rsid w:val="002B211B"/>
    <w:rsid w:val="002C4D0D"/>
    <w:rsid w:val="002D1797"/>
    <w:rsid w:val="00304D95"/>
    <w:rsid w:val="00315D15"/>
    <w:rsid w:val="00334C06"/>
    <w:rsid w:val="00340E97"/>
    <w:rsid w:val="00360DC5"/>
    <w:rsid w:val="00364AEA"/>
    <w:rsid w:val="00366F67"/>
    <w:rsid w:val="00370CF7"/>
    <w:rsid w:val="003735DE"/>
    <w:rsid w:val="00384DED"/>
    <w:rsid w:val="00390577"/>
    <w:rsid w:val="00392D5F"/>
    <w:rsid w:val="00397D29"/>
    <w:rsid w:val="003B12ED"/>
    <w:rsid w:val="003B5F25"/>
    <w:rsid w:val="003C4FC6"/>
    <w:rsid w:val="003C6C39"/>
    <w:rsid w:val="003D5FAB"/>
    <w:rsid w:val="003E2DB7"/>
    <w:rsid w:val="003F46C1"/>
    <w:rsid w:val="00440CA7"/>
    <w:rsid w:val="00447571"/>
    <w:rsid w:val="004650B3"/>
    <w:rsid w:val="0047345A"/>
    <w:rsid w:val="00481A58"/>
    <w:rsid w:val="004A5BC4"/>
    <w:rsid w:val="004B71A0"/>
    <w:rsid w:val="004C47E7"/>
    <w:rsid w:val="004D133B"/>
    <w:rsid w:val="004E1E6F"/>
    <w:rsid w:val="00540AC7"/>
    <w:rsid w:val="0055156B"/>
    <w:rsid w:val="00562ACB"/>
    <w:rsid w:val="00572251"/>
    <w:rsid w:val="005745F8"/>
    <w:rsid w:val="0058769E"/>
    <w:rsid w:val="00590447"/>
    <w:rsid w:val="005A6FA9"/>
    <w:rsid w:val="005C6C8D"/>
    <w:rsid w:val="005D7A3E"/>
    <w:rsid w:val="005E2503"/>
    <w:rsid w:val="005E3C0B"/>
    <w:rsid w:val="005E6EB8"/>
    <w:rsid w:val="005F10F8"/>
    <w:rsid w:val="00602103"/>
    <w:rsid w:val="00604FC2"/>
    <w:rsid w:val="0063497A"/>
    <w:rsid w:val="00635C6A"/>
    <w:rsid w:val="00642A36"/>
    <w:rsid w:val="00643A0A"/>
    <w:rsid w:val="00655FD0"/>
    <w:rsid w:val="00660DC7"/>
    <w:rsid w:val="00670C9E"/>
    <w:rsid w:val="00680EBA"/>
    <w:rsid w:val="006912F8"/>
    <w:rsid w:val="00691387"/>
    <w:rsid w:val="006A0D0B"/>
    <w:rsid w:val="006B20A7"/>
    <w:rsid w:val="006D1247"/>
    <w:rsid w:val="006E0E7D"/>
    <w:rsid w:val="006E5028"/>
    <w:rsid w:val="006F5621"/>
    <w:rsid w:val="00712003"/>
    <w:rsid w:val="00714445"/>
    <w:rsid w:val="00714D45"/>
    <w:rsid w:val="00731C45"/>
    <w:rsid w:val="007363DC"/>
    <w:rsid w:val="00746299"/>
    <w:rsid w:val="007567C2"/>
    <w:rsid w:val="00760847"/>
    <w:rsid w:val="00765AFA"/>
    <w:rsid w:val="007716BE"/>
    <w:rsid w:val="00775167"/>
    <w:rsid w:val="0079357D"/>
    <w:rsid w:val="00796E58"/>
    <w:rsid w:val="007A3D26"/>
    <w:rsid w:val="007C0268"/>
    <w:rsid w:val="007D1D7F"/>
    <w:rsid w:val="007D211F"/>
    <w:rsid w:val="007F4756"/>
    <w:rsid w:val="008043F5"/>
    <w:rsid w:val="00820B52"/>
    <w:rsid w:val="00826C4A"/>
    <w:rsid w:val="00852048"/>
    <w:rsid w:val="00852C81"/>
    <w:rsid w:val="0085665F"/>
    <w:rsid w:val="00862D14"/>
    <w:rsid w:val="0087074B"/>
    <w:rsid w:val="0087569E"/>
    <w:rsid w:val="0089733D"/>
    <w:rsid w:val="008D01D9"/>
    <w:rsid w:val="008D1575"/>
    <w:rsid w:val="008D75D0"/>
    <w:rsid w:val="008E5027"/>
    <w:rsid w:val="008E5545"/>
    <w:rsid w:val="008F5AFB"/>
    <w:rsid w:val="0091531A"/>
    <w:rsid w:val="0095072E"/>
    <w:rsid w:val="009511B2"/>
    <w:rsid w:val="00955A17"/>
    <w:rsid w:val="00960E05"/>
    <w:rsid w:val="009A0FAC"/>
    <w:rsid w:val="009A0FE1"/>
    <w:rsid w:val="009B38F7"/>
    <w:rsid w:val="009F4067"/>
    <w:rsid w:val="009F7540"/>
    <w:rsid w:val="00A00384"/>
    <w:rsid w:val="00A04441"/>
    <w:rsid w:val="00A35E71"/>
    <w:rsid w:val="00A36CC6"/>
    <w:rsid w:val="00A409F4"/>
    <w:rsid w:val="00A419A3"/>
    <w:rsid w:val="00A5331E"/>
    <w:rsid w:val="00A56A4C"/>
    <w:rsid w:val="00A57B1D"/>
    <w:rsid w:val="00A623C2"/>
    <w:rsid w:val="00A6426C"/>
    <w:rsid w:val="00A72BFD"/>
    <w:rsid w:val="00A82882"/>
    <w:rsid w:val="00A961FB"/>
    <w:rsid w:val="00AB565D"/>
    <w:rsid w:val="00AB5A6C"/>
    <w:rsid w:val="00AB6726"/>
    <w:rsid w:val="00AD4959"/>
    <w:rsid w:val="00B02665"/>
    <w:rsid w:val="00B1037C"/>
    <w:rsid w:val="00B52171"/>
    <w:rsid w:val="00B6309D"/>
    <w:rsid w:val="00B64062"/>
    <w:rsid w:val="00B64D1E"/>
    <w:rsid w:val="00B70A04"/>
    <w:rsid w:val="00B77E72"/>
    <w:rsid w:val="00B85B96"/>
    <w:rsid w:val="00B879F4"/>
    <w:rsid w:val="00BB3A4A"/>
    <w:rsid w:val="00BC3209"/>
    <w:rsid w:val="00BD455F"/>
    <w:rsid w:val="00BE3D79"/>
    <w:rsid w:val="00BF25CE"/>
    <w:rsid w:val="00BF3D86"/>
    <w:rsid w:val="00BF52F6"/>
    <w:rsid w:val="00C13484"/>
    <w:rsid w:val="00C16077"/>
    <w:rsid w:val="00C27EDC"/>
    <w:rsid w:val="00C44BB0"/>
    <w:rsid w:val="00C462FF"/>
    <w:rsid w:val="00C527BF"/>
    <w:rsid w:val="00C65CC9"/>
    <w:rsid w:val="00C71D4F"/>
    <w:rsid w:val="00C82128"/>
    <w:rsid w:val="00C85382"/>
    <w:rsid w:val="00C867C4"/>
    <w:rsid w:val="00CC04F5"/>
    <w:rsid w:val="00CC587C"/>
    <w:rsid w:val="00CC625C"/>
    <w:rsid w:val="00CC663D"/>
    <w:rsid w:val="00CD1148"/>
    <w:rsid w:val="00CD79C2"/>
    <w:rsid w:val="00CE3E8B"/>
    <w:rsid w:val="00CF0804"/>
    <w:rsid w:val="00CF57C8"/>
    <w:rsid w:val="00D0104D"/>
    <w:rsid w:val="00D03E51"/>
    <w:rsid w:val="00D43FE1"/>
    <w:rsid w:val="00D443F2"/>
    <w:rsid w:val="00D71FB0"/>
    <w:rsid w:val="00D855A0"/>
    <w:rsid w:val="00D9171B"/>
    <w:rsid w:val="00D94105"/>
    <w:rsid w:val="00DD4BA4"/>
    <w:rsid w:val="00E07E91"/>
    <w:rsid w:val="00E112F1"/>
    <w:rsid w:val="00E127A2"/>
    <w:rsid w:val="00E13520"/>
    <w:rsid w:val="00E368DB"/>
    <w:rsid w:val="00E43ABB"/>
    <w:rsid w:val="00E46B68"/>
    <w:rsid w:val="00E53B1C"/>
    <w:rsid w:val="00E639FC"/>
    <w:rsid w:val="00E71A04"/>
    <w:rsid w:val="00E92F3E"/>
    <w:rsid w:val="00EA0408"/>
    <w:rsid w:val="00EA114C"/>
    <w:rsid w:val="00EC1EE1"/>
    <w:rsid w:val="00EF33F9"/>
    <w:rsid w:val="00F27701"/>
    <w:rsid w:val="00F8424C"/>
    <w:rsid w:val="00F959A4"/>
    <w:rsid w:val="00FA100A"/>
    <w:rsid w:val="00FA148D"/>
    <w:rsid w:val="00FA2F3D"/>
    <w:rsid w:val="00FD739E"/>
    <w:rsid w:val="00FF4A86"/>
    <w:rsid w:val="01F37549"/>
    <w:rsid w:val="03816EBC"/>
    <w:rsid w:val="03D10D50"/>
    <w:rsid w:val="06341B7F"/>
    <w:rsid w:val="07560D25"/>
    <w:rsid w:val="08144522"/>
    <w:rsid w:val="08664D72"/>
    <w:rsid w:val="0934303F"/>
    <w:rsid w:val="0AFB0F45"/>
    <w:rsid w:val="0D672DC5"/>
    <w:rsid w:val="1064161B"/>
    <w:rsid w:val="106432B1"/>
    <w:rsid w:val="10EC0501"/>
    <w:rsid w:val="11000132"/>
    <w:rsid w:val="12065A46"/>
    <w:rsid w:val="12A00655"/>
    <w:rsid w:val="12AD7398"/>
    <w:rsid w:val="134E2D8D"/>
    <w:rsid w:val="144B22A9"/>
    <w:rsid w:val="14744AE3"/>
    <w:rsid w:val="149F3B3C"/>
    <w:rsid w:val="16213C17"/>
    <w:rsid w:val="162B3889"/>
    <w:rsid w:val="167C2CD8"/>
    <w:rsid w:val="16C166F2"/>
    <w:rsid w:val="17670747"/>
    <w:rsid w:val="17EB4D83"/>
    <w:rsid w:val="1A617F75"/>
    <w:rsid w:val="1A6C4306"/>
    <w:rsid w:val="1CBE7784"/>
    <w:rsid w:val="1DF613E4"/>
    <w:rsid w:val="1E3044E1"/>
    <w:rsid w:val="1ECD02A7"/>
    <w:rsid w:val="1FBD403E"/>
    <w:rsid w:val="1FD34BAC"/>
    <w:rsid w:val="200C65C5"/>
    <w:rsid w:val="21E162D7"/>
    <w:rsid w:val="23015537"/>
    <w:rsid w:val="239F0D28"/>
    <w:rsid w:val="23E94CD1"/>
    <w:rsid w:val="23F9429A"/>
    <w:rsid w:val="24421AF0"/>
    <w:rsid w:val="2467502F"/>
    <w:rsid w:val="24A04117"/>
    <w:rsid w:val="256063EB"/>
    <w:rsid w:val="257F5EC8"/>
    <w:rsid w:val="26742BF9"/>
    <w:rsid w:val="270456FE"/>
    <w:rsid w:val="299E0CC2"/>
    <w:rsid w:val="2A20330D"/>
    <w:rsid w:val="2A7A1A2F"/>
    <w:rsid w:val="2B7C70CC"/>
    <w:rsid w:val="2BE47C09"/>
    <w:rsid w:val="2C871842"/>
    <w:rsid w:val="2CCF68D1"/>
    <w:rsid w:val="2D0D3EB1"/>
    <w:rsid w:val="2D617138"/>
    <w:rsid w:val="2E5013BE"/>
    <w:rsid w:val="2FCE785F"/>
    <w:rsid w:val="313127EF"/>
    <w:rsid w:val="322801E7"/>
    <w:rsid w:val="32D20C9F"/>
    <w:rsid w:val="33B9699F"/>
    <w:rsid w:val="34F86558"/>
    <w:rsid w:val="353A4A43"/>
    <w:rsid w:val="35B12BA1"/>
    <w:rsid w:val="36993730"/>
    <w:rsid w:val="38DF1CCD"/>
    <w:rsid w:val="3987101F"/>
    <w:rsid w:val="3A40532C"/>
    <w:rsid w:val="3AFB17F7"/>
    <w:rsid w:val="3B8442E8"/>
    <w:rsid w:val="3C567C73"/>
    <w:rsid w:val="3C72502E"/>
    <w:rsid w:val="3E8D2E4C"/>
    <w:rsid w:val="3F184107"/>
    <w:rsid w:val="3F1C33B0"/>
    <w:rsid w:val="3F1E11AC"/>
    <w:rsid w:val="41312822"/>
    <w:rsid w:val="415A0185"/>
    <w:rsid w:val="42EA73C8"/>
    <w:rsid w:val="434A47DE"/>
    <w:rsid w:val="43B87B02"/>
    <w:rsid w:val="445C6EA2"/>
    <w:rsid w:val="44914785"/>
    <w:rsid w:val="44A043C3"/>
    <w:rsid w:val="4518627D"/>
    <w:rsid w:val="45480836"/>
    <w:rsid w:val="456330BB"/>
    <w:rsid w:val="45EB2C94"/>
    <w:rsid w:val="465A4EA5"/>
    <w:rsid w:val="474B34D0"/>
    <w:rsid w:val="47D925F8"/>
    <w:rsid w:val="48034099"/>
    <w:rsid w:val="48955D27"/>
    <w:rsid w:val="489634E0"/>
    <w:rsid w:val="48EA30F6"/>
    <w:rsid w:val="493374A4"/>
    <w:rsid w:val="49D13DF6"/>
    <w:rsid w:val="4A3C01F0"/>
    <w:rsid w:val="4AC63E2B"/>
    <w:rsid w:val="4AED4F6C"/>
    <w:rsid w:val="4AF2293A"/>
    <w:rsid w:val="4BA8193F"/>
    <w:rsid w:val="4C2A7BB0"/>
    <w:rsid w:val="4D8A0C88"/>
    <w:rsid w:val="4D964F9D"/>
    <w:rsid w:val="4DBA2044"/>
    <w:rsid w:val="4E1E377C"/>
    <w:rsid w:val="4EA350D7"/>
    <w:rsid w:val="4F3E7B18"/>
    <w:rsid w:val="507D430F"/>
    <w:rsid w:val="51BD198B"/>
    <w:rsid w:val="52110A42"/>
    <w:rsid w:val="521F109C"/>
    <w:rsid w:val="52B635C7"/>
    <w:rsid w:val="52CA3D92"/>
    <w:rsid w:val="549D540E"/>
    <w:rsid w:val="54CE210F"/>
    <w:rsid w:val="55F169F8"/>
    <w:rsid w:val="56BC4302"/>
    <w:rsid w:val="577C62AE"/>
    <w:rsid w:val="57B345D8"/>
    <w:rsid w:val="57B60A39"/>
    <w:rsid w:val="583B4129"/>
    <w:rsid w:val="59F04533"/>
    <w:rsid w:val="5A0608A5"/>
    <w:rsid w:val="5AF84777"/>
    <w:rsid w:val="5CA945A6"/>
    <w:rsid w:val="5DA771FD"/>
    <w:rsid w:val="5E10570E"/>
    <w:rsid w:val="5E1929A7"/>
    <w:rsid w:val="5E7A475F"/>
    <w:rsid w:val="605F5696"/>
    <w:rsid w:val="60687102"/>
    <w:rsid w:val="61EA75A1"/>
    <w:rsid w:val="621669AD"/>
    <w:rsid w:val="62C13A16"/>
    <w:rsid w:val="63C128ED"/>
    <w:rsid w:val="63C607EF"/>
    <w:rsid w:val="63EE5B65"/>
    <w:rsid w:val="65786BA7"/>
    <w:rsid w:val="66DE63A8"/>
    <w:rsid w:val="67845194"/>
    <w:rsid w:val="679A5587"/>
    <w:rsid w:val="67C9051D"/>
    <w:rsid w:val="68373078"/>
    <w:rsid w:val="68BC0C58"/>
    <w:rsid w:val="6A571488"/>
    <w:rsid w:val="6B916E44"/>
    <w:rsid w:val="6CAA7917"/>
    <w:rsid w:val="6CE51B3A"/>
    <w:rsid w:val="6CEF4127"/>
    <w:rsid w:val="6D1F6493"/>
    <w:rsid w:val="6DF62EBF"/>
    <w:rsid w:val="6E4E294A"/>
    <w:rsid w:val="70F3067D"/>
    <w:rsid w:val="72BA70CA"/>
    <w:rsid w:val="730B32ED"/>
    <w:rsid w:val="738855F8"/>
    <w:rsid w:val="74693388"/>
    <w:rsid w:val="74FD5BB4"/>
    <w:rsid w:val="756D3924"/>
    <w:rsid w:val="7590252A"/>
    <w:rsid w:val="759C4704"/>
    <w:rsid w:val="775C4D06"/>
    <w:rsid w:val="78765C2B"/>
    <w:rsid w:val="78D308FC"/>
    <w:rsid w:val="78DB451F"/>
    <w:rsid w:val="78EF10DC"/>
    <w:rsid w:val="78F82DC6"/>
    <w:rsid w:val="7920162A"/>
    <w:rsid w:val="79A57B50"/>
    <w:rsid w:val="79F2272C"/>
    <w:rsid w:val="7A8A3D33"/>
    <w:rsid w:val="7B39014F"/>
    <w:rsid w:val="7B4839FB"/>
    <w:rsid w:val="7B775A2F"/>
    <w:rsid w:val="7B867D94"/>
    <w:rsid w:val="7C4E478B"/>
    <w:rsid w:val="7C723E9C"/>
    <w:rsid w:val="7C7723FA"/>
    <w:rsid w:val="7CBE720E"/>
    <w:rsid w:val="7D624774"/>
    <w:rsid w:val="7DB66BC8"/>
    <w:rsid w:val="7F020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unhideWhenUsed/>
    <w:qFormat/>
    <w:uiPriority w:val="0"/>
    <w:pPr>
      <w:keepNext/>
      <w:keepLines/>
      <w:spacing w:before="480" w:after="120"/>
      <w:ind w:left="3544" w:hanging="567"/>
      <w:jc w:val="center"/>
      <w:outlineLvl w:val="1"/>
    </w:pPr>
    <w:rPr>
      <w:rFonts w:ascii="Cambria" w:hAnsi="Cambria" w:eastAsia="黑体" w:cs="Times New Roman"/>
      <w:b/>
      <w:bCs/>
      <w:sz w:val="28"/>
      <w:szCs w:val="32"/>
    </w:rPr>
  </w:style>
  <w:style w:type="character" w:default="1" w:styleId="12">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5">
    <w:name w:val="Document Map"/>
    <w:basedOn w:val="1"/>
    <w:qFormat/>
    <w:uiPriority w:val="0"/>
    <w:pPr>
      <w:shd w:val="clear" w:color="auto" w:fill="000080"/>
    </w:pPr>
  </w:style>
  <w:style w:type="paragraph" w:styleId="6">
    <w:name w:val="Body Text"/>
    <w:basedOn w:val="1"/>
    <w:qFormat/>
    <w:uiPriority w:val="0"/>
    <w:pPr>
      <w:spacing w:before="100" w:beforeAutospacing="1" w:after="120"/>
    </w:pPr>
    <w:rPr>
      <w:rFonts w:ascii="Times New Roman" w:hAnsi="Times New Roman"/>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widowControl/>
      <w:wordWrap w:val="0"/>
      <w:spacing w:after="60"/>
      <w:jc w:val="center"/>
    </w:pPr>
    <w:rPr>
      <w:rFonts w:ascii="Times New Roman" w:hAnsi="Times New Roman" w:cs="Times New Roman"/>
      <w:kern w:val="0"/>
      <w:sz w:val="24"/>
      <w:szCs w:val="24"/>
    </w:rPr>
  </w:style>
  <w:style w:type="paragraph" w:styleId="11">
    <w:name w:val="Normal (Web)"/>
    <w:basedOn w:val="1"/>
    <w:next w:val="10"/>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yperlink"/>
    <w:basedOn w:val="12"/>
    <w:qFormat/>
    <w:uiPriority w:val="0"/>
    <w:rPr>
      <w:color w:val="0000FF"/>
      <w:u w:val="single"/>
    </w:rPr>
  </w:style>
  <w:style w:type="character" w:styleId="17">
    <w:name w:val="HTML Code"/>
    <w:basedOn w:val="12"/>
    <w:qFormat/>
    <w:uiPriority w:val="0"/>
    <w:rPr>
      <w:rFonts w:ascii="Courier New" w:hAnsi="Courier New"/>
      <w:sz w:val="21"/>
      <w:szCs w:val="21"/>
      <w:bdr w:val="single" w:color="B2DA3A" w:sz="2" w:space="0"/>
      <w:shd w:val="clear" w:color="auto" w:fill="EDFFB8"/>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0">
    <w:name w:val="Char"/>
    <w:basedOn w:val="5"/>
    <w:qFormat/>
    <w:uiPriority w:val="99"/>
    <w:pPr>
      <w:adjustRightInd w:val="0"/>
      <w:spacing w:line="436" w:lineRule="exact"/>
      <w:ind w:left="357"/>
      <w:jc w:val="left"/>
      <w:outlineLvl w:val="3"/>
    </w:pPr>
    <w:rPr>
      <w:rFonts w:ascii="Tahoma" w:hAnsi="Tahoma" w:cs="Tahoma"/>
      <w:b/>
      <w:bCs/>
      <w:sz w:val="24"/>
      <w:szCs w:val="24"/>
    </w:rPr>
  </w:style>
  <w:style w:type="paragraph" w:customStyle="1" w:styleId="21">
    <w:name w:val="_Style 6"/>
    <w:basedOn w:val="5"/>
    <w:qFormat/>
    <w:uiPriority w:val="0"/>
    <w:rPr>
      <w:rFonts w:ascii="Tahoma" w:hAnsi="Tahoma" w:cs="Tahoma"/>
      <w:sz w:val="24"/>
    </w:rPr>
  </w:style>
  <w:style w:type="character" w:customStyle="1" w:styleId="22">
    <w:name w:val="noprint_btn"/>
    <w:basedOn w:val="12"/>
    <w:qFormat/>
    <w:uiPriority w:val="0"/>
  </w:style>
  <w:style w:type="character" w:customStyle="1" w:styleId="23">
    <w:name w:val="cleartozero_btn"/>
    <w:basedOn w:val="12"/>
    <w:qFormat/>
    <w:uiPriority w:val="0"/>
  </w:style>
  <w:style w:type="character" w:customStyle="1" w:styleId="24">
    <w:name w:val="borrowingonecolumn_btn"/>
    <w:basedOn w:val="12"/>
    <w:qFormat/>
    <w:uiPriority w:val="0"/>
  </w:style>
  <w:style w:type="character" w:customStyle="1" w:styleId="25">
    <w:name w:val="noliquidation_btn"/>
    <w:basedOn w:val="12"/>
    <w:qFormat/>
    <w:uiPriority w:val="0"/>
  </w:style>
  <w:style w:type="character" w:customStyle="1" w:styleId="26">
    <w:name w:val="add_btn"/>
    <w:basedOn w:val="12"/>
    <w:qFormat/>
    <w:uiPriority w:val="0"/>
  </w:style>
  <w:style w:type="character" w:customStyle="1" w:styleId="27">
    <w:name w:val="return_btn"/>
    <w:basedOn w:val="12"/>
    <w:qFormat/>
    <w:uiPriority w:val="0"/>
  </w:style>
  <w:style w:type="character" w:customStyle="1" w:styleId="28">
    <w:name w:val="renode_btn"/>
    <w:basedOn w:val="12"/>
    <w:qFormat/>
    <w:uiPriority w:val="0"/>
  </w:style>
  <w:style w:type="character" w:customStyle="1" w:styleId="29">
    <w:name w:val="norootaccount_btn"/>
    <w:basedOn w:val="12"/>
    <w:qFormat/>
    <w:uiPriority w:val="0"/>
  </w:style>
  <w:style w:type="character" w:customStyle="1" w:styleId="30">
    <w:name w:val="currentissue_btn"/>
    <w:basedOn w:val="12"/>
    <w:qFormat/>
    <w:uiPriority w:val="0"/>
  </w:style>
  <w:style w:type="character" w:customStyle="1" w:styleId="31">
    <w:name w:val="fullshow_btn"/>
    <w:basedOn w:val="12"/>
    <w:qFormat/>
    <w:uiPriority w:val="0"/>
  </w:style>
  <w:style w:type="character" w:customStyle="1" w:styleId="32">
    <w:name w:val="starttocount_btn"/>
    <w:basedOn w:val="12"/>
    <w:qFormat/>
    <w:uiPriority w:val="0"/>
  </w:style>
  <w:style w:type="character" w:customStyle="1" w:styleId="33">
    <w:name w:val="ui-icon"/>
    <w:basedOn w:val="12"/>
    <w:qFormat/>
    <w:uiPriority w:val="0"/>
  </w:style>
  <w:style w:type="character" w:customStyle="1" w:styleId="34">
    <w:name w:val="batchsave_btn"/>
    <w:basedOn w:val="12"/>
    <w:qFormat/>
    <w:uiPriority w:val="0"/>
  </w:style>
  <w:style w:type="character" w:customStyle="1" w:styleId="35">
    <w:name w:val="switch_btn"/>
    <w:basedOn w:val="12"/>
    <w:qFormat/>
    <w:uiPriority w:val="0"/>
  </w:style>
  <w:style w:type="character" w:customStyle="1" w:styleId="36">
    <w:name w:val="split_btn"/>
    <w:basedOn w:val="12"/>
    <w:qFormat/>
    <w:uiPriority w:val="0"/>
  </w:style>
  <w:style w:type="character" w:customStyle="1" w:styleId="37">
    <w:name w:val="print_btn"/>
    <w:basedOn w:val="12"/>
    <w:qFormat/>
    <w:uiPriority w:val="0"/>
  </w:style>
  <w:style w:type="character" w:customStyle="1" w:styleId="38">
    <w:name w:val="totrace_btn"/>
    <w:basedOn w:val="12"/>
    <w:qFormat/>
    <w:uiPriority w:val="0"/>
  </w:style>
  <w:style w:type="character" w:customStyle="1" w:styleId="39">
    <w:name w:val="generationdaily_btn"/>
    <w:basedOn w:val="12"/>
    <w:qFormat/>
    <w:uiPriority w:val="0"/>
  </w:style>
  <w:style w:type="character" w:customStyle="1" w:styleId="40">
    <w:name w:val="setconditions_btn"/>
    <w:basedOn w:val="12"/>
    <w:qFormat/>
    <w:uiPriority w:val="0"/>
  </w:style>
  <w:style w:type="character" w:customStyle="1" w:styleId="41">
    <w:name w:val="confirm_btn"/>
    <w:basedOn w:val="12"/>
    <w:qFormat/>
    <w:uiPriority w:val="0"/>
  </w:style>
  <w:style w:type="character" w:customStyle="1" w:styleId="42">
    <w:name w:val="returnhigher_btn"/>
    <w:basedOn w:val="12"/>
    <w:qFormat/>
    <w:uiPriority w:val="0"/>
  </w:style>
  <w:style w:type="character" w:customStyle="1" w:styleId="43">
    <w:name w:val="changenotes_btn"/>
    <w:basedOn w:val="12"/>
    <w:qFormat/>
    <w:uiPriority w:val="0"/>
  </w:style>
  <w:style w:type="character" w:customStyle="1" w:styleId="44">
    <w:name w:val="doreceive_btn"/>
    <w:basedOn w:val="12"/>
    <w:qFormat/>
    <w:uiPriority w:val="0"/>
  </w:style>
  <w:style w:type="character" w:customStyle="1" w:styleId="45">
    <w:name w:val="sourceonly_btn"/>
    <w:basedOn w:val="12"/>
    <w:qFormat/>
    <w:uiPriority w:val="0"/>
  </w:style>
  <w:style w:type="character" w:customStyle="1" w:styleId="46">
    <w:name w:val="restore_btn"/>
    <w:basedOn w:val="12"/>
    <w:qFormat/>
    <w:uiPriority w:val="0"/>
  </w:style>
  <w:style w:type="character" w:customStyle="1" w:styleId="47">
    <w:name w:val="noreturn_btn"/>
    <w:basedOn w:val="12"/>
    <w:qFormat/>
    <w:uiPriority w:val="0"/>
  </w:style>
  <w:style w:type="character" w:customStyle="1" w:styleId="48">
    <w:name w:val="availablecredit_btn"/>
    <w:basedOn w:val="12"/>
    <w:qFormat/>
    <w:uiPriority w:val="0"/>
  </w:style>
  <w:style w:type="character" w:customStyle="1" w:styleId="49">
    <w:name w:val="refresh_btn"/>
    <w:basedOn w:val="12"/>
    <w:qFormat/>
    <w:uiPriority w:val="0"/>
  </w:style>
  <w:style w:type="character" w:customStyle="1" w:styleId="50">
    <w:name w:val="datapermission_btn"/>
    <w:basedOn w:val="12"/>
    <w:qFormat/>
    <w:uiPriority w:val="0"/>
  </w:style>
  <w:style w:type="character" w:customStyle="1" w:styleId="51">
    <w:name w:val="setprint_btn"/>
    <w:basedOn w:val="12"/>
    <w:qFormat/>
    <w:uiPriority w:val="0"/>
  </w:style>
  <w:style w:type="character" w:customStyle="1" w:styleId="52">
    <w:name w:val="notoaudit_btn"/>
    <w:basedOn w:val="12"/>
    <w:qFormat/>
    <w:uiPriority w:val="0"/>
  </w:style>
  <w:style w:type="character" w:customStyle="1" w:styleId="53">
    <w:name w:val="continue_m_btn"/>
    <w:basedOn w:val="12"/>
    <w:qFormat/>
    <w:uiPriority w:val="0"/>
  </w:style>
  <w:style w:type="character" w:customStyle="1" w:styleId="54">
    <w:name w:val="assetmaintenance_btn"/>
    <w:basedOn w:val="12"/>
    <w:qFormat/>
    <w:uiPriority w:val="0"/>
  </w:style>
  <w:style w:type="character" w:customStyle="1" w:styleId="55">
    <w:name w:val="archive_btn"/>
    <w:basedOn w:val="12"/>
    <w:qFormat/>
    <w:uiPriority w:val="0"/>
  </w:style>
  <w:style w:type="character" w:customStyle="1" w:styleId="56">
    <w:name w:val="undoarchive_btn"/>
    <w:basedOn w:val="12"/>
    <w:qFormat/>
    <w:uiPriority w:val="0"/>
  </w:style>
  <w:style w:type="character" w:customStyle="1" w:styleId="57">
    <w:name w:val="copyplay_btn"/>
    <w:basedOn w:val="12"/>
    <w:qFormat/>
    <w:uiPriority w:val="0"/>
  </w:style>
  <w:style w:type="character" w:customStyle="1" w:styleId="58">
    <w:name w:val="quarterav_btn"/>
    <w:basedOn w:val="12"/>
    <w:qFormat/>
    <w:uiPriority w:val="0"/>
  </w:style>
  <w:style w:type="character" w:customStyle="1" w:styleId="59">
    <w:name w:val="query_btn"/>
    <w:basedOn w:val="12"/>
    <w:qFormat/>
    <w:uiPriority w:val="0"/>
  </w:style>
  <w:style w:type="character" w:customStyle="1" w:styleId="60">
    <w:name w:val="monthav_btn"/>
    <w:basedOn w:val="12"/>
    <w:qFormat/>
    <w:uiPriority w:val="0"/>
  </w:style>
  <w:style w:type="character" w:customStyle="1" w:styleId="61">
    <w:name w:val="clear_btn"/>
    <w:basedOn w:val="12"/>
    <w:qFormat/>
    <w:uiPriority w:val="0"/>
  </w:style>
  <w:style w:type="character" w:customStyle="1" w:styleId="62">
    <w:name w:val="nextpage_btn"/>
    <w:basedOn w:val="12"/>
    <w:qFormat/>
    <w:uiPriority w:val="0"/>
  </w:style>
  <w:style w:type="character" w:customStyle="1" w:styleId="63">
    <w:name w:val="close_btn"/>
    <w:basedOn w:val="12"/>
    <w:qFormat/>
    <w:uiPriority w:val="0"/>
  </w:style>
  <w:style w:type="character" w:customStyle="1" w:styleId="64">
    <w:name w:val="hidden_btn"/>
    <w:basedOn w:val="12"/>
    <w:qFormat/>
    <w:uiPriority w:val="0"/>
  </w:style>
  <w:style w:type="character" w:customStyle="1" w:styleId="65">
    <w:name w:val="mod_btn"/>
    <w:basedOn w:val="12"/>
    <w:qFormat/>
    <w:uiPriority w:val="0"/>
  </w:style>
  <w:style w:type="character" w:customStyle="1" w:styleId="66">
    <w:name w:val="del_btn"/>
    <w:basedOn w:val="12"/>
    <w:qFormat/>
    <w:uiPriority w:val="0"/>
  </w:style>
  <w:style w:type="character" w:customStyle="1" w:styleId="67">
    <w:name w:val="source_btn"/>
    <w:basedOn w:val="12"/>
    <w:qFormat/>
    <w:uiPriority w:val="0"/>
  </w:style>
  <w:style w:type="character" w:customStyle="1" w:styleId="68">
    <w:name w:val="newprint_btn"/>
    <w:basedOn w:val="12"/>
    <w:qFormat/>
    <w:uiPriority w:val="0"/>
  </w:style>
  <w:style w:type="character" w:customStyle="1" w:styleId="69">
    <w:name w:val="toaudit_btn"/>
    <w:basedOn w:val="12"/>
    <w:qFormat/>
    <w:uiPriority w:val="0"/>
  </w:style>
  <w:style w:type="character" w:customStyle="1" w:styleId="70">
    <w:name w:val="neededdone_btn"/>
    <w:basedOn w:val="12"/>
    <w:qFormat/>
    <w:uiPriority w:val="0"/>
  </w:style>
  <w:style w:type="character" w:customStyle="1" w:styleId="71">
    <w:name w:val="addsame_btn"/>
    <w:basedOn w:val="12"/>
    <w:qFormat/>
    <w:uiPriority w:val="0"/>
  </w:style>
  <w:style w:type="character" w:customStyle="1" w:styleId="72">
    <w:name w:val="liquidation_btn"/>
    <w:basedOn w:val="12"/>
    <w:qFormat/>
    <w:uiPriority w:val="0"/>
  </w:style>
  <w:style w:type="character" w:customStyle="1" w:styleId="73">
    <w:name w:val="advancedquery_btn"/>
    <w:basedOn w:val="12"/>
    <w:qFormat/>
    <w:uiPriority w:val="0"/>
  </w:style>
  <w:style w:type="character" w:customStyle="1" w:styleId="74">
    <w:name w:val="goaudit_btn"/>
    <w:basedOn w:val="12"/>
    <w:qFormat/>
    <w:uiPriority w:val="0"/>
  </w:style>
  <w:style w:type="character" w:customStyle="1" w:styleId="75">
    <w:name w:val="nogoaudit_btn"/>
    <w:basedOn w:val="12"/>
    <w:qFormat/>
    <w:uiPriority w:val="0"/>
  </w:style>
  <w:style w:type="character" w:customStyle="1" w:styleId="76">
    <w:name w:val="generation_btn"/>
    <w:basedOn w:val="12"/>
    <w:qFormat/>
    <w:uiPriority w:val="0"/>
  </w:style>
  <w:style w:type="character" w:customStyle="1" w:styleId="77">
    <w:name w:val="endpage_btn"/>
    <w:basedOn w:val="12"/>
    <w:qFormat/>
    <w:uiPriority w:val="0"/>
  </w:style>
  <w:style w:type="character" w:customStyle="1" w:styleId="78">
    <w:name w:val="nogeneration_btn"/>
    <w:basedOn w:val="12"/>
    <w:qFormat/>
    <w:uiPriority w:val="0"/>
  </w:style>
  <w:style w:type="character" w:customStyle="1" w:styleId="79">
    <w:name w:val="mond_btn"/>
    <w:basedOn w:val="12"/>
    <w:qFormat/>
    <w:uiPriority w:val="0"/>
  </w:style>
  <w:style w:type="character" w:customStyle="1" w:styleId="80">
    <w:name w:val="detail_btn"/>
    <w:basedOn w:val="12"/>
    <w:qFormat/>
    <w:uiPriority w:val="0"/>
  </w:style>
  <w:style w:type="character" w:customStyle="1" w:styleId="81">
    <w:name w:val="summaryconditions_btn"/>
    <w:basedOn w:val="12"/>
    <w:qFormat/>
    <w:uiPriority w:val="0"/>
  </w:style>
  <w:style w:type="character" w:customStyle="1" w:styleId="82">
    <w:name w:val="accredit_btn"/>
    <w:basedOn w:val="12"/>
    <w:qFormat/>
    <w:uiPriority w:val="0"/>
  </w:style>
  <w:style w:type="character" w:customStyle="1" w:styleId="83">
    <w:name w:val="auditinfo_btn"/>
    <w:basedOn w:val="12"/>
    <w:qFormat/>
    <w:uiPriority w:val="0"/>
  </w:style>
  <w:style w:type="character" w:customStyle="1" w:styleId="84">
    <w:name w:val="induction_btn"/>
    <w:basedOn w:val="12"/>
    <w:qFormat/>
    <w:uiPriority w:val="0"/>
  </w:style>
  <w:style w:type="character" w:customStyle="1" w:styleId="85">
    <w:name w:val="list_btn"/>
    <w:basedOn w:val="12"/>
    <w:qFormat/>
    <w:uiPriority w:val="0"/>
  </w:style>
  <w:style w:type="character" w:customStyle="1" w:styleId="86">
    <w:name w:val="yeard_btn"/>
    <w:basedOn w:val="12"/>
    <w:qFormat/>
    <w:uiPriority w:val="0"/>
  </w:style>
  <w:style w:type="character" w:customStyle="1" w:styleId="87">
    <w:name w:val="save_btn"/>
    <w:basedOn w:val="12"/>
    <w:qFormat/>
    <w:uiPriority w:val="0"/>
  </w:style>
  <w:style w:type="character" w:customStyle="1" w:styleId="88">
    <w:name w:val="save_btn1"/>
    <w:basedOn w:val="12"/>
    <w:qFormat/>
    <w:uiPriority w:val="0"/>
  </w:style>
  <w:style w:type="character" w:customStyle="1" w:styleId="89">
    <w:name w:val="cancellogin_btn"/>
    <w:basedOn w:val="12"/>
    <w:qFormat/>
    <w:uiPriority w:val="0"/>
  </w:style>
  <w:style w:type="character" w:customStyle="1" w:styleId="90">
    <w:name w:val="issuing_btn"/>
    <w:basedOn w:val="12"/>
    <w:qFormat/>
    <w:uiPriority w:val="0"/>
  </w:style>
  <w:style w:type="character" w:customStyle="1" w:styleId="91">
    <w:name w:val="addbatch_btn"/>
    <w:basedOn w:val="12"/>
    <w:qFormat/>
    <w:uiPriority w:val="0"/>
  </w:style>
  <w:style w:type="character" w:customStyle="1" w:styleId="92">
    <w:name w:val="cancel_btn"/>
    <w:basedOn w:val="12"/>
    <w:qFormat/>
    <w:uiPriority w:val="0"/>
  </w:style>
  <w:style w:type="character" w:customStyle="1" w:styleId="93">
    <w:name w:val="excel_btn"/>
    <w:basedOn w:val="12"/>
    <w:qFormat/>
    <w:uiPriority w:val="0"/>
  </w:style>
  <w:style w:type="character" w:customStyle="1" w:styleId="94">
    <w:name w:val="onlyread_btn"/>
    <w:basedOn w:val="12"/>
    <w:qFormat/>
    <w:uiPriority w:val="0"/>
  </w:style>
  <w:style w:type="character" w:customStyle="1" w:styleId="95">
    <w:name w:val="login_btn"/>
    <w:basedOn w:val="12"/>
    <w:qFormat/>
    <w:uiPriority w:val="0"/>
  </w:style>
  <w:style w:type="character" w:customStyle="1" w:styleId="96">
    <w:name w:val="printsalary_btn"/>
    <w:basedOn w:val="12"/>
    <w:qFormat/>
    <w:uiPriority w:val="0"/>
  </w:style>
  <w:style w:type="character" w:customStyle="1" w:styleId="97">
    <w:name w:val="inductionsalary_btn"/>
    <w:basedOn w:val="12"/>
    <w:qFormat/>
    <w:uiPriority w:val="0"/>
  </w:style>
  <w:style w:type="character" w:customStyle="1" w:styleId="98">
    <w:name w:val="summary_btn"/>
    <w:basedOn w:val="12"/>
    <w:qFormat/>
    <w:uiPriority w:val="0"/>
  </w:style>
  <w:style w:type="character" w:customStyle="1" w:styleId="99">
    <w:name w:val="cancelissuing_btn"/>
    <w:basedOn w:val="12"/>
    <w:qFormat/>
    <w:uiPriority w:val="0"/>
  </w:style>
  <w:style w:type="character" w:customStyle="1" w:styleId="100">
    <w:name w:val="enabled_btn"/>
    <w:basedOn w:val="12"/>
    <w:qFormat/>
    <w:uiPriority w:val="0"/>
  </w:style>
  <w:style w:type="character" w:customStyle="1" w:styleId="101">
    <w:name w:val="checkno_btn"/>
    <w:basedOn w:val="12"/>
    <w:qFormat/>
    <w:uiPriority w:val="0"/>
  </w:style>
  <w:style w:type="character" w:customStyle="1" w:styleId="102">
    <w:name w:val="ryeard_btn"/>
    <w:basedOn w:val="12"/>
    <w:qFormat/>
    <w:uiPriority w:val="0"/>
  </w:style>
  <w:style w:type="character" w:customStyle="1" w:styleId="103">
    <w:name w:val="documents_btn"/>
    <w:basedOn w:val="12"/>
    <w:qFormat/>
    <w:uiPriority w:val="0"/>
  </w:style>
  <w:style w:type="character" w:customStyle="1" w:styleId="104">
    <w:name w:val="reduce_btn"/>
    <w:basedOn w:val="12"/>
    <w:qFormat/>
    <w:uiPriority w:val="0"/>
  </w:style>
  <w:style w:type="character" w:customStyle="1" w:styleId="105">
    <w:name w:val="rmond_btn"/>
    <w:basedOn w:val="12"/>
    <w:qFormat/>
    <w:uiPriority w:val="0"/>
  </w:style>
  <w:style w:type="character" w:customStyle="1" w:styleId="106">
    <w:name w:val="view_btn"/>
    <w:basedOn w:val="12"/>
    <w:qFormat/>
    <w:uiPriority w:val="0"/>
  </w:style>
  <w:style w:type="character" w:customStyle="1" w:styleId="107">
    <w:name w:val="borrowingtwocolumn_btn"/>
    <w:basedOn w:val="12"/>
    <w:qFormat/>
    <w:uiPriority w:val="0"/>
  </w:style>
  <w:style w:type="character" w:customStyle="1" w:styleId="108">
    <w:name w:val="generationandgoon_btn"/>
    <w:basedOn w:val="12"/>
    <w:qFormat/>
    <w:uiPriority w:val="0"/>
  </w:style>
  <w:style w:type="character" w:customStyle="1" w:styleId="109">
    <w:name w:val="rootaccount_btn"/>
    <w:basedOn w:val="12"/>
    <w:qFormat/>
    <w:uiPriority w:val="0"/>
  </w:style>
  <w:style w:type="character" w:customStyle="1" w:styleId="110">
    <w:name w:val="tobottom_btn"/>
    <w:basedOn w:val="12"/>
    <w:qFormat/>
    <w:uiPriority w:val="0"/>
  </w:style>
  <w:style w:type="character" w:customStyle="1" w:styleId="111">
    <w:name w:val="queryele_btn"/>
    <w:basedOn w:val="12"/>
    <w:qFormat/>
    <w:uiPriority w:val="0"/>
  </w:style>
  <w:style w:type="character" w:customStyle="1" w:styleId="112">
    <w:name w:val="fistpage_btn"/>
    <w:basedOn w:val="12"/>
    <w:qFormat/>
    <w:uiPriority w:val="0"/>
  </w:style>
  <w:style w:type="character" w:customStyle="1" w:styleId="113">
    <w:name w:val="prepage_btn"/>
    <w:basedOn w:val="12"/>
    <w:qFormat/>
    <w:uiPriority w:val="0"/>
  </w:style>
  <w:style w:type="character" w:customStyle="1" w:styleId="114">
    <w:name w:val="viewsub_btn"/>
    <w:basedOn w:val="12"/>
    <w:qFormat/>
    <w:uiPriority w:val="0"/>
  </w:style>
  <w:style w:type="character" w:customStyle="1" w:styleId="115">
    <w:name w:val="adjustbatch_btn"/>
    <w:basedOn w:val="12"/>
    <w:qFormat/>
    <w:uiPriority w:val="0"/>
  </w:style>
  <w:style w:type="character" w:customStyle="1" w:styleId="116">
    <w:name w:val="drop_btn"/>
    <w:basedOn w:val="12"/>
    <w:qFormat/>
    <w:uiPriority w:val="0"/>
  </w:style>
  <w:style w:type="character" w:customStyle="1" w:styleId="117">
    <w:name w:val="distribution_btn"/>
    <w:basedOn w:val="12"/>
    <w:qFormat/>
    <w:uiPriority w:val="0"/>
  </w:style>
  <w:style w:type="character" w:customStyle="1" w:styleId="118">
    <w:name w:val="disable_btn"/>
    <w:basedOn w:val="12"/>
    <w:qFormat/>
    <w:uiPriority w:val="0"/>
  </w:style>
  <w:style w:type="character" w:customStyle="1" w:styleId="119">
    <w:name w:val="adddown_btn"/>
    <w:basedOn w:val="12"/>
    <w:qFormat/>
    <w:uiPriority w:val="0"/>
  </w:style>
  <w:style w:type="character" w:customStyle="1" w:styleId="120">
    <w:name w:val="changenote_btn"/>
    <w:basedOn w:val="12"/>
    <w:qFormat/>
    <w:uiPriority w:val="0"/>
  </w:style>
  <w:style w:type="character" w:customStyle="1" w:styleId="121">
    <w:name w:val="adjust_btn"/>
    <w:basedOn w:val="12"/>
    <w:qFormat/>
    <w:uiPriority w:val="0"/>
  </w:style>
  <w:style w:type="character" w:customStyle="1" w:styleId="122">
    <w:name w:val="notetypedef_btn"/>
    <w:basedOn w:val="12"/>
    <w:qFormat/>
    <w:uiPriority w:val="0"/>
  </w:style>
  <w:style w:type="character" w:customStyle="1" w:styleId="123">
    <w:name w:val="receipt_btn"/>
    <w:basedOn w:val="12"/>
    <w:qFormat/>
    <w:uiPriority w:val="0"/>
  </w:style>
  <w:style w:type="character" w:customStyle="1" w:styleId="124">
    <w:name w:val="volumereceipt_btn"/>
    <w:basedOn w:val="12"/>
    <w:qFormat/>
    <w:uiPriority w:val="0"/>
  </w:style>
  <w:style w:type="character" w:customStyle="1" w:styleId="125">
    <w:name w:val="chuanchu_btn"/>
    <w:basedOn w:val="12"/>
    <w:qFormat/>
    <w:uiPriority w:val="0"/>
  </w:style>
  <w:style w:type="character" w:customStyle="1" w:styleId="126">
    <w:name w:val="rechuanchu_btn"/>
    <w:basedOn w:val="12"/>
    <w:qFormat/>
    <w:uiPriority w:val="0"/>
  </w:style>
  <w:style w:type="character" w:customStyle="1" w:styleId="127">
    <w:name w:val="hedui_btn"/>
    <w:basedOn w:val="12"/>
    <w:qFormat/>
    <w:uiPriority w:val="0"/>
  </w:style>
  <w:style w:type="character" w:customStyle="1" w:styleId="128">
    <w:name w:val="ok_btn"/>
    <w:basedOn w:val="12"/>
    <w:qFormat/>
    <w:uiPriority w:val="0"/>
  </w:style>
  <w:style w:type="character" w:customStyle="1" w:styleId="129">
    <w:name w:val="extend_btn"/>
    <w:basedOn w:val="12"/>
    <w:qFormat/>
    <w:uiPriority w:val="0"/>
  </w:style>
  <w:style w:type="character" w:customStyle="1" w:styleId="130">
    <w:name w:val="extend0_btn"/>
    <w:basedOn w:val="12"/>
    <w:qFormat/>
    <w:uiPriority w:val="0"/>
  </w:style>
  <w:style w:type="character" w:customStyle="1" w:styleId="131">
    <w:name w:val="certification_btn"/>
    <w:basedOn w:val="12"/>
    <w:qFormat/>
    <w:uiPriority w:val="0"/>
  </w:style>
  <w:style w:type="character" w:customStyle="1" w:styleId="132">
    <w:name w:val="singlekill_btn"/>
    <w:basedOn w:val="12"/>
    <w:qFormat/>
    <w:uiPriority w:val="0"/>
  </w:style>
  <w:style w:type="character" w:customStyle="1" w:styleId="133">
    <w:name w:val="jointquery_btn"/>
    <w:basedOn w:val="12"/>
    <w:qFormat/>
    <w:uiPriority w:val="0"/>
  </w:style>
  <w:style w:type="character" w:customStyle="1" w:styleId="134">
    <w:name w:val="grading_btn"/>
    <w:basedOn w:val="12"/>
    <w:qFormat/>
    <w:uiPriority w:val="0"/>
  </w:style>
  <w:style w:type="character" w:customStyle="1" w:styleId="135">
    <w:name w:val="show_btn"/>
    <w:basedOn w:val="12"/>
    <w:qFormat/>
    <w:uiPriority w:val="0"/>
  </w:style>
  <w:style w:type="character" w:customStyle="1" w:styleId="136">
    <w:name w:val="cumulative_btn"/>
    <w:basedOn w:val="12"/>
    <w:qFormat/>
    <w:uiPriority w:val="0"/>
  </w:style>
  <w:style w:type="character" w:customStyle="1" w:styleId="137">
    <w:name w:val="screening_btn"/>
    <w:basedOn w:val="12"/>
    <w:qFormat/>
    <w:uiPriority w:val="0"/>
  </w:style>
  <w:style w:type="character" w:customStyle="1" w:styleId="138">
    <w:name w:val="state_btn"/>
    <w:basedOn w:val="12"/>
    <w:qFormat/>
    <w:uiPriority w:val="0"/>
  </w:style>
  <w:style w:type="character" w:customStyle="1" w:styleId="139">
    <w:name w:val="flip_btn"/>
    <w:basedOn w:val="12"/>
    <w:qFormat/>
    <w:uiPriority w:val="0"/>
  </w:style>
  <w:style w:type="character" w:customStyle="1" w:styleId="140">
    <w:name w:val="certificate_btn"/>
    <w:basedOn w:val="12"/>
    <w:qFormat/>
    <w:uiPriority w:val="0"/>
  </w:style>
  <w:style w:type="character" w:customStyle="1" w:styleId="141">
    <w:name w:val="vchshow_btn"/>
    <w:basedOn w:val="12"/>
    <w:qFormat/>
    <w:uiPriority w:val="0"/>
  </w:style>
  <w:style w:type="character" w:customStyle="1" w:styleId="142">
    <w:name w:val="template_btn"/>
    <w:basedOn w:val="12"/>
    <w:qFormat/>
    <w:uiPriority w:val="0"/>
  </w:style>
  <w:style w:type="character" w:customStyle="1" w:styleId="143">
    <w:name w:val="receiptshow_btn"/>
    <w:basedOn w:val="12"/>
    <w:qFormat/>
    <w:uiPriority w:val="0"/>
  </w:style>
  <w:style w:type="character" w:customStyle="1" w:styleId="144">
    <w:name w:val="noticeshow_btn"/>
    <w:basedOn w:val="12"/>
    <w:qFormat/>
    <w:uiPriority w:val="0"/>
  </w:style>
  <w:style w:type="character" w:customStyle="1" w:styleId="145">
    <w:name w:val="ordercorresponding_btn"/>
    <w:basedOn w:val="12"/>
    <w:qFormat/>
    <w:uiPriority w:val="0"/>
  </w:style>
  <w:style w:type="character" w:customStyle="1" w:styleId="146">
    <w:name w:val="batchaudit_btn"/>
    <w:basedOn w:val="12"/>
    <w:qFormat/>
    <w:uiPriority w:val="0"/>
  </w:style>
  <w:style w:type="character" w:customStyle="1" w:styleId="147">
    <w:name w:val="off_btn"/>
    <w:basedOn w:val="12"/>
    <w:qFormat/>
    <w:uiPriority w:val="0"/>
  </w:style>
  <w:style w:type="character" w:customStyle="1" w:styleId="148">
    <w:name w:val="stop_m_btn"/>
    <w:basedOn w:val="12"/>
    <w:qFormat/>
    <w:uiPriority w:val="0"/>
  </w:style>
  <w:style w:type="character" w:customStyle="1" w:styleId="149">
    <w:name w:val="d_in_btn"/>
    <w:basedOn w:val="12"/>
    <w:qFormat/>
    <w:uiPriority w:val="0"/>
  </w:style>
  <w:style w:type="character" w:customStyle="1" w:styleId="150">
    <w:name w:val="d_out_btn"/>
    <w:basedOn w:val="12"/>
    <w:qFormat/>
    <w:uiPriority w:val="0"/>
  </w:style>
  <w:style w:type="character" w:customStyle="1" w:styleId="151">
    <w:name w:val="retired_btn"/>
    <w:basedOn w:val="12"/>
    <w:qFormat/>
    <w:uiPriority w:val="0"/>
  </w:style>
  <w:style w:type="character" w:customStyle="1" w:styleId="152">
    <w:name w:val="setlegend_btn"/>
    <w:basedOn w:val="12"/>
    <w:qFormat/>
    <w:uiPriority w:val="0"/>
  </w:style>
  <w:style w:type="character" w:customStyle="1" w:styleId="153">
    <w:name w:val="goback_retired_btn"/>
    <w:basedOn w:val="12"/>
    <w:qFormat/>
    <w:uiPriority w:val="0"/>
  </w:style>
  <w:style w:type="character" w:customStyle="1" w:styleId="154">
    <w:name w:val="goback_off_btn"/>
    <w:basedOn w:val="12"/>
    <w:qFormat/>
    <w:uiPriority w:val="0"/>
  </w:style>
  <w:style w:type="character" w:customStyle="1" w:styleId="155">
    <w:name w:val="redoreceive_btn"/>
    <w:basedOn w:val="12"/>
    <w:qFormat/>
    <w:uiPriority w:val="0"/>
  </w:style>
  <w:style w:type="character" w:customStyle="1" w:styleId="156">
    <w:name w:val="sendsalaries_btn"/>
    <w:basedOn w:val="12"/>
    <w:qFormat/>
    <w:uiPriority w:val="0"/>
  </w:style>
  <w:style w:type="character" w:customStyle="1" w:styleId="157">
    <w:name w:val="returnlastpage_btn"/>
    <w:basedOn w:val="12"/>
    <w:qFormat/>
    <w:uiPriority w:val="0"/>
  </w:style>
  <w:style w:type="character" w:customStyle="1" w:styleId="158">
    <w:name w:val="initialization_btn"/>
    <w:basedOn w:val="12"/>
    <w:qFormat/>
    <w:uiPriority w:val="0"/>
  </w:style>
  <w:style w:type="character" w:customStyle="1" w:styleId="159">
    <w:name w:val="reversalcertificate_btn"/>
    <w:basedOn w:val="12"/>
    <w:qFormat/>
    <w:uiPriority w:val="0"/>
  </w:style>
  <w:style w:type="character" w:customStyle="1" w:styleId="160">
    <w:name w:val="additionalmonth_btn"/>
    <w:basedOn w:val="12"/>
    <w:qFormat/>
    <w:uiPriority w:val="0"/>
  </w:style>
  <w:style w:type="character" w:customStyle="1" w:styleId="161">
    <w:name w:val="addrow_btn"/>
    <w:basedOn w:val="12"/>
    <w:qFormat/>
    <w:uiPriority w:val="0"/>
  </w:style>
  <w:style w:type="character" w:customStyle="1" w:styleId="162">
    <w:name w:val="log_btn"/>
    <w:basedOn w:val="12"/>
    <w:qFormat/>
    <w:uiPriority w:val="0"/>
  </w:style>
  <w:style w:type="character" w:customStyle="1" w:styleId="163">
    <w:name w:val="ismodify_btn"/>
    <w:basedOn w:val="12"/>
    <w:qFormat/>
    <w:uiPriority w:val="0"/>
  </w:style>
  <w:style w:type="character" w:customStyle="1" w:styleId="164">
    <w:name w:val="personnelview_btn"/>
    <w:basedOn w:val="12"/>
    <w:qFormat/>
    <w:uiPriority w:val="0"/>
  </w:style>
  <w:style w:type="character" w:customStyle="1" w:styleId="165">
    <w:name w:val="salaryview_btn"/>
    <w:basedOn w:val="12"/>
    <w:qFormat/>
    <w:uiPriority w:val="0"/>
  </w:style>
  <w:style w:type="character" w:customStyle="1" w:styleId="166">
    <w:name w:val="statisticsaudit_btn"/>
    <w:basedOn w:val="12"/>
    <w:qFormat/>
    <w:uiPriority w:val="0"/>
  </w:style>
  <w:style w:type="character" w:customStyle="1" w:styleId="167">
    <w:name w:val="certificatelist_btn"/>
    <w:basedOn w:val="12"/>
    <w:qFormat/>
    <w:uiPriority w:val="0"/>
  </w:style>
  <w:style w:type="character" w:customStyle="1" w:styleId="168">
    <w:name w:val="totop_btn"/>
    <w:basedOn w:val="12"/>
    <w:qFormat/>
    <w:uiPriority w:val="0"/>
  </w:style>
  <w:style w:type="character" w:customStyle="1" w:styleId="169">
    <w:name w:val="autocertificate_btn"/>
    <w:basedOn w:val="12"/>
    <w:qFormat/>
    <w:uiPriority w:val="0"/>
  </w:style>
  <w:style w:type="character" w:customStyle="1" w:styleId="170">
    <w:name w:val="combinecertificate_btn"/>
    <w:basedOn w:val="12"/>
    <w:qFormat/>
    <w:uiPriority w:val="0"/>
  </w:style>
  <w:style w:type="character" w:customStyle="1" w:styleId="171">
    <w:name w:val="orderset_btn"/>
    <w:basedOn w:val="12"/>
    <w:qFormat/>
    <w:uiPriority w:val="0"/>
  </w:style>
  <w:style w:type="character" w:customStyle="1" w:styleId="172">
    <w:name w:val="sendmassage_btn"/>
    <w:basedOn w:val="12"/>
    <w:qFormat/>
    <w:uiPriority w:val="0"/>
  </w:style>
  <w:style w:type="character" w:customStyle="1" w:styleId="173">
    <w:name w:val="adjustorder_btn"/>
    <w:basedOn w:val="12"/>
    <w:qFormat/>
    <w:uiPriority w:val="0"/>
  </w:style>
  <w:style w:type="character" w:customStyle="1" w:styleId="174">
    <w:name w:val="helpnotice_btn"/>
    <w:basedOn w:val="12"/>
    <w:qFormat/>
    <w:uiPriority w:val="0"/>
  </w:style>
  <w:style w:type="character" w:customStyle="1" w:styleId="175">
    <w:name w:val="bdgamt_btn"/>
    <w:basedOn w:val="12"/>
    <w:qFormat/>
    <w:uiPriority w:val="0"/>
  </w:style>
  <w:style w:type="character" w:customStyle="1" w:styleId="176">
    <w:name w:val="planamt_btn"/>
    <w:basedOn w:val="12"/>
    <w:qFormat/>
    <w:uiPriority w:val="0"/>
  </w:style>
  <w:style w:type="character" w:customStyle="1" w:styleId="177">
    <w:name w:val="payamt_btn"/>
    <w:basedOn w:val="12"/>
    <w:qFormat/>
    <w:uiPriority w:val="0"/>
  </w:style>
  <w:style w:type="character" w:customStyle="1" w:styleId="178">
    <w:name w:val="active3"/>
    <w:basedOn w:val="12"/>
    <w:qFormat/>
    <w:uiPriority w:val="0"/>
    <w:rPr>
      <w:color w:val="00FF00"/>
      <w:shd w:val="clear" w:color="auto" w:fill="000000"/>
    </w:rPr>
  </w:style>
  <w:style w:type="character" w:customStyle="1" w:styleId="179">
    <w:name w:val="jianrow_btn"/>
    <w:basedOn w:val="12"/>
    <w:qFormat/>
    <w:uiPriority w:val="0"/>
  </w:style>
  <w:style w:type="character" w:customStyle="1" w:styleId="180">
    <w:name w:val="insertrow_btn"/>
    <w:basedOn w:val="12"/>
    <w:qFormat/>
    <w:uiPriority w:val="0"/>
  </w:style>
  <w:style w:type="character" w:customStyle="1" w:styleId="181">
    <w:name w:val="hilite6"/>
    <w:basedOn w:val="12"/>
    <w:qFormat/>
    <w:uiPriority w:val="0"/>
    <w:rPr>
      <w:color w:val="FFFFFF"/>
      <w:shd w:val="clear" w:color="auto" w:fill="666677"/>
    </w:rPr>
  </w:style>
  <w:style w:type="character" w:customStyle="1" w:styleId="182">
    <w:name w:val="legend"/>
    <w:basedOn w:val="12"/>
    <w:qFormat/>
    <w:uiPriority w:val="0"/>
    <w:rPr>
      <w:rFonts w:ascii="Arial" w:hAnsi="Arial" w:cs="Arial"/>
      <w:color w:val="73B304"/>
      <w:sz w:val="21"/>
      <w:szCs w:val="21"/>
      <w:shd w:val="clear" w:color="auto" w:fill="FFFFFF"/>
    </w:rPr>
  </w:style>
  <w:style w:type="character" w:customStyle="1" w:styleId="183">
    <w:name w:val="dhtmlxcalendar_selected_date"/>
    <w:basedOn w:val="12"/>
    <w:qFormat/>
    <w:uiPriority w:val="0"/>
  </w:style>
  <w:style w:type="character" w:customStyle="1" w:styleId="184">
    <w:name w:val="selectedtreerow7"/>
    <w:basedOn w:val="12"/>
    <w:qFormat/>
    <w:uiPriority w:val="0"/>
  </w:style>
  <w:style w:type="character" w:customStyle="1" w:styleId="185">
    <w:name w:val="selectedtreerow8"/>
    <w:basedOn w:val="12"/>
    <w:qFormat/>
    <w:uiPriority w:val="0"/>
    <w:rPr>
      <w:color w:val="000000"/>
      <w:shd w:val="clear" w:color="auto" w:fill="B5DEFF"/>
    </w:rPr>
  </w:style>
  <w:style w:type="character" w:customStyle="1" w:styleId="186">
    <w:name w:val="selectedtreerow9"/>
    <w:basedOn w:val="12"/>
    <w:qFormat/>
    <w:uiPriority w:val="0"/>
    <w:rPr>
      <w:color w:val="000000"/>
      <w:shd w:val="clear" w:color="auto" w:fill="B5DEFF"/>
    </w:rPr>
  </w:style>
  <w:style w:type="character" w:customStyle="1" w:styleId="187">
    <w:name w:val="selectedtreerow_lor8"/>
    <w:basedOn w:val="12"/>
    <w:qFormat/>
    <w:uiPriority w:val="0"/>
  </w:style>
  <w:style w:type="character" w:customStyle="1" w:styleId="188">
    <w:name w:val="nav_link"/>
    <w:basedOn w:val="12"/>
    <w:qFormat/>
    <w:uiPriority w:val="0"/>
  </w:style>
  <w:style w:type="character" w:customStyle="1" w:styleId="189">
    <w:name w:val="standarttreerow"/>
    <w:basedOn w:val="12"/>
    <w:qFormat/>
    <w:uiPriority w:val="0"/>
    <w:rPr>
      <w:rFonts w:hint="eastAsia" w:ascii="微软雅黑" w:hAnsi="微软雅黑" w:eastAsia="微软雅黑" w:cs="微软雅黑"/>
      <w:color w:val="000000"/>
      <w:sz w:val="18"/>
      <w:szCs w:val="18"/>
      <w:shd w:val="clear" w:color="auto" w:fill="B5DEFF"/>
    </w:rPr>
  </w:style>
  <w:style w:type="character" w:customStyle="1" w:styleId="190">
    <w:name w:val="space"/>
    <w:basedOn w:val="12"/>
    <w:qFormat/>
    <w:uiPriority w:val="0"/>
  </w:style>
  <w:style w:type="character" w:customStyle="1" w:styleId="191">
    <w:name w:val="recordsinfoblock"/>
    <w:basedOn w:val="12"/>
    <w:qFormat/>
    <w:uiPriority w:val="0"/>
    <w:rPr>
      <w:rFonts w:hint="eastAsia" w:ascii="微软雅黑" w:hAnsi="微软雅黑" w:eastAsia="微软雅黑" w:cs="微软雅黑"/>
      <w:sz w:val="18"/>
      <w:szCs w:val="18"/>
    </w:rPr>
  </w:style>
  <w:style w:type="character" w:customStyle="1" w:styleId="192">
    <w:name w:val="dhxform_item_required"/>
    <w:basedOn w:val="12"/>
    <w:qFormat/>
    <w:uiPriority w:val="0"/>
    <w:rPr>
      <w:color w:val="FF0000"/>
    </w:rPr>
  </w:style>
  <w:style w:type="character" w:customStyle="1" w:styleId="193">
    <w:name w:val="dhxform_item_required1"/>
    <w:basedOn w:val="12"/>
    <w:qFormat/>
    <w:uiPriority w:val="0"/>
    <w:rPr>
      <w:color w:val="B2B2B2"/>
    </w:rPr>
  </w:style>
  <w:style w:type="character" w:customStyle="1" w:styleId="194">
    <w:name w:val="dhxform_info"/>
    <w:basedOn w:val="12"/>
    <w:qFormat/>
    <w:uiPriority w:val="0"/>
    <w:rPr>
      <w:rFonts w:hint="eastAsia" w:ascii="微软雅黑" w:hAnsi="微软雅黑" w:eastAsia="微软雅黑" w:cs="微软雅黑"/>
      <w:color w:val="808080"/>
      <w:sz w:val="12"/>
      <w:szCs w:val="12"/>
    </w:rPr>
  </w:style>
  <w:style w:type="paragraph" w:customStyle="1" w:styleId="195">
    <w:name w:val="opinion-content"/>
    <w:basedOn w:val="1"/>
    <w:qFormat/>
    <w:uiPriority w:val="0"/>
    <w:pPr>
      <w:ind w:firstLine="360"/>
      <w:jc w:val="left"/>
    </w:pPr>
    <w:rPr>
      <w:rFonts w:cs="Times New Roman"/>
      <w:kern w:val="0"/>
    </w:rPr>
  </w:style>
  <w:style w:type="character" w:customStyle="1" w:styleId="196">
    <w:name w:val="dhxtabbar_tabs_text_test_dhx_skyblue"/>
    <w:basedOn w:val="12"/>
    <w:qFormat/>
    <w:uiPriority w:val="0"/>
    <w:rPr>
      <w:rFonts w:hint="eastAsia" w:ascii="微软雅黑" w:hAnsi="微软雅黑" w:eastAsia="微软雅黑" w:cs="微软雅黑"/>
      <w:color w:val="000000"/>
      <w:sz w:val="16"/>
      <w:szCs w:val="16"/>
    </w:rPr>
  </w:style>
  <w:style w:type="paragraph" w:customStyle="1" w:styleId="197">
    <w:name w:val="_Style 192"/>
    <w:basedOn w:val="1"/>
    <w:next w:val="1"/>
    <w:qFormat/>
    <w:uiPriority w:val="0"/>
    <w:pPr>
      <w:pBdr>
        <w:bottom w:val="single" w:color="auto" w:sz="6" w:space="1"/>
      </w:pBdr>
      <w:jc w:val="center"/>
    </w:pPr>
    <w:rPr>
      <w:rFonts w:ascii="Arial" w:eastAsia="宋体"/>
      <w:vanish/>
      <w:sz w:val="16"/>
    </w:rPr>
  </w:style>
  <w:style w:type="paragraph" w:customStyle="1" w:styleId="198">
    <w:name w:val="_Style 193"/>
    <w:basedOn w:val="1"/>
    <w:next w:val="1"/>
    <w:qFormat/>
    <w:uiPriority w:val="0"/>
    <w:pPr>
      <w:pBdr>
        <w:top w:val="single" w:color="auto" w:sz="6" w:space="1"/>
      </w:pBdr>
      <w:jc w:val="center"/>
    </w:pPr>
    <w:rPr>
      <w:rFonts w:ascii="Arial" w:eastAsia="宋体"/>
      <w:vanish/>
      <w:sz w:val="16"/>
    </w:rPr>
  </w:style>
  <w:style w:type="character" w:customStyle="1" w:styleId="199">
    <w:name w:val="selectedtreerow"/>
    <w:basedOn w:val="12"/>
    <w:qFormat/>
    <w:uiPriority w:val="0"/>
    <w:rPr>
      <w:rFonts w:hint="eastAsia" w:ascii="微软雅黑" w:hAnsi="微软雅黑" w:eastAsia="微软雅黑" w:cs="微软雅黑"/>
      <w:color w:val="000000"/>
      <w:sz w:val="18"/>
      <w:szCs w:val="18"/>
      <w:shd w:val="clear" w:color="auto" w:fill="B5DEFF"/>
    </w:rPr>
  </w:style>
  <w:style w:type="character" w:customStyle="1" w:styleId="200">
    <w:name w:val="selectedtreerow1"/>
    <w:basedOn w:val="12"/>
    <w:qFormat/>
    <w:uiPriority w:val="0"/>
  </w:style>
  <w:style w:type="character" w:customStyle="1" w:styleId="201">
    <w:name w:val="selectedtreerow2"/>
    <w:basedOn w:val="12"/>
    <w:qFormat/>
    <w:uiPriority w:val="0"/>
    <w:rPr>
      <w:rFonts w:hint="eastAsia" w:ascii="微软雅黑" w:hAnsi="微软雅黑" w:eastAsia="微软雅黑" w:cs="微软雅黑"/>
      <w:color w:val="000000"/>
      <w:sz w:val="18"/>
      <w:szCs w:val="18"/>
      <w:shd w:val="clear" w:color="auto" w:fill="B5DEFF"/>
    </w:rPr>
  </w:style>
  <w:style w:type="character" w:customStyle="1" w:styleId="202">
    <w:name w:val="selectedtreerow_lor6"/>
    <w:basedOn w:val="12"/>
    <w:qFormat/>
    <w:uiPriority w:val="0"/>
    <w:rPr>
      <w:color w:val="000000"/>
      <w:shd w:val="clear" w:color="auto" w:fill="B5DEFF"/>
    </w:rPr>
  </w:style>
  <w:style w:type="character" w:customStyle="1" w:styleId="203">
    <w:name w:val="selectedtreerow_lor7"/>
    <w:basedOn w:val="12"/>
    <w:qFormat/>
    <w:uiPriority w:val="0"/>
  </w:style>
  <w:style w:type="character" w:customStyle="1" w:styleId="204">
    <w:name w:val="standarttreerow8"/>
    <w:basedOn w:val="12"/>
    <w:qFormat/>
    <w:uiPriority w:val="0"/>
  </w:style>
  <w:style w:type="character" w:customStyle="1" w:styleId="205">
    <w:name w:val="selectedtreerow_lor"/>
    <w:basedOn w:val="12"/>
    <w:qFormat/>
    <w:uiPriority w:val="0"/>
  </w:style>
  <w:style w:type="character" w:customStyle="1" w:styleId="206">
    <w:name w:val="selectedtreerow_lor1"/>
    <w:basedOn w:val="12"/>
    <w:qFormat/>
    <w:uiPriority w:val="0"/>
    <w:rPr>
      <w:rFonts w:hint="eastAsia" w:ascii="微软雅黑" w:hAnsi="微软雅黑" w:eastAsia="微软雅黑" w:cs="微软雅黑"/>
      <w:color w:val="000000"/>
      <w:sz w:val="18"/>
      <w:szCs w:val="18"/>
      <w:shd w:val="clear" w:color="auto" w:fill="B5DEFF"/>
    </w:rPr>
  </w:style>
  <w:style w:type="character" w:customStyle="1" w:styleId="207">
    <w:name w:val="selectedtreerow_lor2"/>
    <w:basedOn w:val="12"/>
    <w:qFormat/>
    <w:uiPriority w:val="0"/>
    <w:rPr>
      <w:rFonts w:hint="eastAsia" w:ascii="微软雅黑" w:hAnsi="微软雅黑" w:eastAsia="微软雅黑" w:cs="微软雅黑"/>
      <w:color w:val="000000"/>
      <w:sz w:val="18"/>
      <w:szCs w:val="18"/>
      <w:shd w:val="clear" w:color="auto" w:fill="B5DEFF"/>
    </w:rPr>
  </w:style>
  <w:style w:type="character" w:customStyle="1" w:styleId="208">
    <w:name w:val="selectedtreerow10"/>
    <w:basedOn w:val="12"/>
    <w:qFormat/>
    <w:uiPriority w:val="0"/>
    <w:rPr>
      <w:color w:val="000000"/>
      <w:shd w:val="clear" w:color="auto" w:fill="B5DEFF"/>
    </w:rPr>
  </w:style>
  <w:style w:type="character" w:customStyle="1" w:styleId="209">
    <w:name w:val="selectedtreerow_lor9"/>
    <w:basedOn w:val="12"/>
    <w:qFormat/>
    <w:uiPriority w:val="0"/>
    <w:rPr>
      <w:color w:val="000000"/>
      <w:shd w:val="clear" w:color="auto" w:fill="B5DEFF"/>
    </w:rPr>
  </w:style>
  <w:style w:type="character" w:customStyle="1" w:styleId="210">
    <w:name w:val="selectedtreerow_lor10"/>
    <w:basedOn w:val="12"/>
    <w:qFormat/>
    <w:uiPriority w:val="0"/>
    <w:rPr>
      <w:color w:val="000000"/>
      <w:shd w:val="clear" w:color="auto" w:fill="B5DEFF"/>
    </w:rPr>
  </w:style>
  <w:style w:type="character" w:customStyle="1" w:styleId="211">
    <w:name w:val="standarttreerow5"/>
    <w:basedOn w:val="12"/>
    <w:qFormat/>
    <w:uiPriority w:val="0"/>
  </w:style>
  <w:style w:type="paragraph" w:customStyle="1" w:styleId="212">
    <w:name w:val="正文-啊"/>
    <w:basedOn w:val="1"/>
    <w:qFormat/>
    <w:uiPriority w:val="0"/>
    <w:pPr>
      <w:spacing w:beforeLines="100" w:line="276" w:lineRule="auto"/>
      <w:ind w:left="210" w:right="210" w:firstLine="600"/>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A6BF7-0009-4CFC-8D19-030D852FF5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7367</Words>
  <Characters>3457</Characters>
  <Lines>28</Lines>
  <Paragraphs>21</Paragraphs>
  <TotalTime>1034</TotalTime>
  <ScaleCrop>false</ScaleCrop>
  <LinksUpToDate>false</LinksUpToDate>
  <CharactersWithSpaces>10803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2025-02-19T08:54:00Z</dcterms:created>
  <dc:creator>lenovo</dc:creator>
  <cp:lastModifiedBy>阎虹宇</cp:lastModifiedBy>
  <cp:lastPrinted>2025-02-25T01:57:00Z</cp:lastPrinted>
  <dcterms:modified xsi:type="dcterms:W3CDTF">2025-02-25T06:34:07Z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