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utoSpaceDE w:val="0"/>
        <w:autoSpaceDN/>
        <w:spacing w:before="0" w:beforeAutospacing="0" w:after="0" w:afterAutospacing="0" w:line="560" w:lineRule="exact"/>
        <w:ind w:left="0" w:right="0"/>
        <w:jc w:val="center"/>
        <w:rPr>
          <w:rFonts w:hint="eastAsia" w:ascii="方正小标宋_GBK" w:hAnsi="方正小标宋_GBK" w:eastAsia="方正小标宋_GBK" w:cs="方正小标宋_GBK"/>
          <w:kern w:val="2"/>
          <w:sz w:val="44"/>
          <w:szCs w:val="44"/>
          <w:lang w:val="en-US" w:eastAsia="zh-CN" w:bidi="ar"/>
        </w:rPr>
      </w:pPr>
    </w:p>
    <w:p>
      <w:pPr>
        <w:keepNext w:val="0"/>
        <w:keepLines w:val="0"/>
        <w:widowControl w:val="0"/>
        <w:suppressLineNumbers w:val="0"/>
        <w:autoSpaceDE w:val="0"/>
        <w:autoSpaceDN/>
        <w:spacing w:before="0" w:beforeAutospacing="0" w:after="0" w:afterAutospacing="0" w:line="560" w:lineRule="exact"/>
        <w:ind w:left="0" w:right="0"/>
        <w:jc w:val="center"/>
        <w:rPr>
          <w:rFonts w:hint="eastAsia" w:ascii="方正小标宋_GBK" w:hAnsi="Times New Roman" w:eastAsia="方正小标宋_GBK" w:cs="Times New Roman"/>
          <w:kern w:val="2"/>
          <w:sz w:val="44"/>
          <w:szCs w:val="44"/>
          <w:lang w:eastAsia="zh"/>
        </w:rPr>
      </w:pPr>
      <w:r>
        <w:rPr>
          <w:rFonts w:hint="eastAsia" w:ascii="方正小标宋_GBK" w:hAnsi="方正小标宋_GBK" w:eastAsia="方正小标宋_GBK" w:cs="方正小标宋_GBK"/>
          <w:kern w:val="2"/>
          <w:sz w:val="44"/>
          <w:szCs w:val="44"/>
          <w:lang w:val="en-US" w:eastAsia="zh" w:bidi="ar"/>
        </w:rPr>
        <w:t>《</w:t>
      </w:r>
      <w:r>
        <w:rPr>
          <w:rFonts w:hint="eastAsia" w:ascii="方正小标宋_GBK" w:hAnsi="方正小标宋_GBK" w:eastAsia="方正小标宋_GBK" w:cs="方正小标宋_GBK"/>
          <w:kern w:val="2"/>
          <w:sz w:val="44"/>
          <w:szCs w:val="44"/>
          <w:lang w:val="en-US" w:eastAsia="zh-CN" w:bidi="ar"/>
        </w:rPr>
        <w:t>宁夏回族自治区社会保障卡一卡通条例</w:t>
      </w:r>
      <w:r>
        <w:rPr>
          <w:rFonts w:hint="eastAsia" w:ascii="方正小标宋_GBK" w:hAnsi="方正小标宋_GBK" w:eastAsia="方正小标宋_GBK" w:cs="方正小标宋_GBK"/>
          <w:kern w:val="2"/>
          <w:sz w:val="44"/>
          <w:szCs w:val="44"/>
          <w:lang w:val="en-US" w:eastAsia="zh" w:bidi="ar"/>
        </w:rPr>
        <w:t>》</w:t>
      </w:r>
    </w:p>
    <w:p>
      <w:pPr>
        <w:keepNext w:val="0"/>
        <w:keepLines w:val="0"/>
        <w:widowControl w:val="0"/>
        <w:suppressLineNumbers w:val="0"/>
        <w:autoSpaceDE w:val="0"/>
        <w:autoSpaceDN/>
        <w:spacing w:before="0" w:beforeAutospacing="0" w:after="0" w:afterAutospacing="0" w:line="560" w:lineRule="exact"/>
        <w:ind w:left="0" w:right="0"/>
        <w:jc w:val="center"/>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lang w:val="en-US" w:eastAsia="zh-CN" w:bidi="ar"/>
        </w:rPr>
        <w:t>（</w:t>
      </w:r>
      <w:r>
        <w:rPr>
          <w:rFonts w:hint="eastAsia" w:ascii="楷体_GB2312" w:hAnsi="楷体_GB2312" w:eastAsia="楷体_GB2312" w:cs="楷体_GB2312"/>
          <w:b/>
          <w:bCs/>
          <w:kern w:val="2"/>
          <w:sz w:val="32"/>
          <w:szCs w:val="32"/>
          <w:lang w:val="en-US" w:eastAsia="zh" w:bidi="ar"/>
        </w:rPr>
        <w:t>征求意见稿</w:t>
      </w:r>
      <w:r>
        <w:rPr>
          <w:rFonts w:hint="eastAsia" w:ascii="楷体_GB2312" w:hAnsi="楷体_GB2312" w:eastAsia="楷体_GB2312" w:cs="楷体_GB2312"/>
          <w:b/>
          <w:bCs/>
          <w:kern w:val="2"/>
          <w:sz w:val="32"/>
          <w:szCs w:val="32"/>
          <w:lang w:val="en-US" w:eastAsia="zh-CN" w:bidi="ar"/>
        </w:rPr>
        <w:t>）</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lang w:val="en-US" w:eastAsia="zh-CN" w:bidi="ar"/>
        </w:rPr>
        <w:t xml:space="preserve"> </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0"/>
          <w:sz w:val="32"/>
          <w:szCs w:val="32"/>
        </w:rPr>
      </w:pPr>
      <w:r>
        <w:rPr>
          <w:rFonts w:hint="default" w:ascii="黑体" w:hAnsi="宋体" w:eastAsia="黑体" w:cs="黑体"/>
          <w:b w:val="0"/>
          <w:bCs w:val="0"/>
          <w:kern w:val="0"/>
          <w:sz w:val="32"/>
          <w:szCs w:val="32"/>
          <w:lang w:val="en-US" w:eastAsia="zh-CN" w:bidi="ar"/>
        </w:rPr>
        <w:t xml:space="preserve">第一条【立法目的】  </w:t>
      </w:r>
      <w:r>
        <w:rPr>
          <w:rFonts w:hint="eastAsia" w:ascii="仿宋_GB2312" w:hAnsi="Times New Roman" w:eastAsia="仿宋_GB2312" w:cs="仿宋_GB2312"/>
          <w:kern w:val="0"/>
          <w:sz w:val="32"/>
          <w:szCs w:val="32"/>
          <w:lang w:val="en-US" w:eastAsia="zh-CN" w:bidi="ar"/>
        </w:rPr>
        <w:t xml:space="preserve">为了推动建立以社会保障卡为载体的一卡通服务模式，提升公共服务数字化、便民化水平，保障和改善民生，根据国家有关法律、法规，结合自治区实际，制定本条例。 </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0"/>
          <w:sz w:val="32"/>
          <w:szCs w:val="32"/>
        </w:rPr>
      </w:pPr>
      <w:r>
        <w:rPr>
          <w:rFonts w:hint="default" w:ascii="黑体" w:hAnsi="宋体" w:eastAsia="黑体" w:cs="黑体"/>
          <w:b w:val="0"/>
          <w:bCs w:val="0"/>
          <w:kern w:val="0"/>
          <w:sz w:val="32"/>
          <w:szCs w:val="32"/>
          <w:lang w:val="en-US" w:eastAsia="zh-CN" w:bidi="ar"/>
        </w:rPr>
        <w:t xml:space="preserve">第二条【适用范围】  </w:t>
      </w:r>
      <w:bookmarkStart w:id="0" w:name="_GoBack"/>
      <w:bookmarkEnd w:id="0"/>
      <w:r>
        <w:rPr>
          <w:rFonts w:hint="eastAsia" w:ascii="仿宋_GB2312" w:hAnsi="Times New Roman" w:eastAsia="仿宋_GB2312" w:cs="仿宋_GB2312"/>
          <w:kern w:val="0"/>
          <w:sz w:val="32"/>
          <w:szCs w:val="32"/>
          <w:lang w:val="en-US" w:eastAsia="zh-CN" w:bidi="ar"/>
        </w:rPr>
        <w:t>自治区行政区域内涉及社会保障卡一卡通管理、应用与服务等活动，适用本条例。</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lang w:val="en-US" w:eastAsia="zh-CN" w:bidi="ar"/>
        </w:rPr>
        <w:t>本条例所称社会保障卡一卡通（以下统称一卡通），是指以社会保障卡为载体，集成身份识别、资金发放、支付结算等功能，依托全国社保卡服务平台与宁夏人力资源和社会保障公共服务系统，在政务服务、人力资源、社会保障、交通出行、旅游观光、文化体验、医疗健康、金融服务以及其他领域实现一卡通用。</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lang w:val="en-US" w:eastAsia="zh-CN" w:bidi="ar"/>
        </w:rPr>
        <w:t>社会保障卡包括实体社会保障卡、电子社会保障卡和宁夏融合码。实体社会保障卡、电子社会保障卡和宁夏融合码具有同等效力。</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0"/>
          <w:sz w:val="32"/>
          <w:szCs w:val="32"/>
        </w:rPr>
      </w:pPr>
      <w:r>
        <w:rPr>
          <w:rFonts w:hint="default" w:ascii="黑体" w:hAnsi="宋体" w:eastAsia="黑体" w:cs="黑体"/>
          <w:b w:val="0"/>
          <w:bCs w:val="0"/>
          <w:kern w:val="0"/>
          <w:sz w:val="32"/>
          <w:szCs w:val="32"/>
          <w:lang w:val="en-US" w:eastAsia="zh-CN" w:bidi="ar"/>
        </w:rPr>
        <w:t xml:space="preserve">第三条【基本原则】  </w:t>
      </w:r>
      <w:r>
        <w:rPr>
          <w:rFonts w:hint="eastAsia" w:ascii="仿宋_GB2312" w:hAnsi="Times New Roman" w:eastAsia="仿宋_GB2312" w:cs="仿宋_GB2312"/>
          <w:kern w:val="0"/>
          <w:sz w:val="32"/>
          <w:szCs w:val="32"/>
          <w:lang w:val="en-US" w:eastAsia="zh-CN" w:bidi="ar"/>
        </w:rPr>
        <w:t>一卡通的管理、应用与服务工作应当坚持中国共产党的领导，以铸牢中华民族共同体意识为工作主线，遵循统一组织、协同共享、集成整合、高效便民、保障安全的原则。</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0"/>
          <w:sz w:val="32"/>
          <w:szCs w:val="32"/>
        </w:rPr>
      </w:pPr>
      <w:r>
        <w:rPr>
          <w:rFonts w:hint="default" w:ascii="黑体" w:hAnsi="宋体" w:eastAsia="黑体" w:cs="黑体"/>
          <w:b w:val="0"/>
          <w:bCs w:val="0"/>
          <w:kern w:val="0"/>
          <w:sz w:val="32"/>
          <w:szCs w:val="32"/>
          <w:lang w:val="en-US" w:eastAsia="zh-CN" w:bidi="ar"/>
        </w:rPr>
        <w:t xml:space="preserve">第四条【政府职责】  </w:t>
      </w:r>
      <w:r>
        <w:rPr>
          <w:rFonts w:hint="eastAsia" w:ascii="仿宋_GB2312" w:hAnsi="Times New Roman" w:eastAsia="仿宋_GB2312" w:cs="仿宋_GB2312"/>
          <w:kern w:val="0"/>
          <w:sz w:val="32"/>
          <w:szCs w:val="32"/>
          <w:lang w:val="en-US" w:eastAsia="zh-CN" w:bidi="ar"/>
        </w:rPr>
        <w:t>自治区人民政府应当加强对全区一卡通工作的组织领导，及时协调解决一卡通工作中的重大问题；设区的市、县级人民政府应当建立健全一卡通工作协调机制，统筹本行政区域内一卡通工作。</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0"/>
          <w:sz w:val="32"/>
          <w:szCs w:val="32"/>
        </w:rPr>
      </w:pPr>
      <w:r>
        <w:rPr>
          <w:rFonts w:hint="default" w:ascii="黑体" w:hAnsi="宋体" w:eastAsia="黑体" w:cs="黑体"/>
          <w:b w:val="0"/>
          <w:bCs w:val="0"/>
          <w:kern w:val="0"/>
          <w:sz w:val="32"/>
          <w:szCs w:val="32"/>
          <w:lang w:val="en-US" w:eastAsia="zh-CN" w:bidi="ar"/>
        </w:rPr>
        <w:t xml:space="preserve">第五条【部门职责】 </w:t>
      </w:r>
      <w:r>
        <w:rPr>
          <w:rFonts w:hint="eastAsia" w:ascii="仿宋_GB2312" w:hAnsi="Times New Roman" w:eastAsia="仿宋_GB2312" w:cs="仿宋_GB2312"/>
          <w:kern w:val="0"/>
          <w:sz w:val="32"/>
          <w:szCs w:val="32"/>
          <w:lang w:val="en-US" w:eastAsia="zh-CN" w:bidi="ar"/>
        </w:rPr>
        <w:t xml:space="preserve"> 县级以上人民政府人力资源社会保障行政部门具体负责本行政区域内一卡通工作。</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lang w:val="en-US" w:eastAsia="zh-CN" w:bidi="ar"/>
        </w:rPr>
        <w:t>发展改革、教育、工业和信息化、民委、公安、民政、司法、财政、自然资源、住房城乡建设、交通运输、水利、农业农村、文化和旅游、卫生健康、退役军人、国资委、体育、医保、林草、金融监管、工会、残联等有关部门和单位应当按照各自职责，做好一卡通应用服务相关工作。</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0"/>
          <w:sz w:val="32"/>
          <w:szCs w:val="32"/>
        </w:rPr>
      </w:pPr>
      <w:r>
        <w:rPr>
          <w:rFonts w:hint="default" w:ascii="黑体" w:hAnsi="宋体" w:eastAsia="黑体" w:cs="黑体"/>
          <w:b w:val="0"/>
          <w:bCs w:val="0"/>
          <w:kern w:val="0"/>
          <w:sz w:val="32"/>
          <w:szCs w:val="32"/>
          <w:lang w:val="en-US" w:eastAsia="zh-CN" w:bidi="ar"/>
        </w:rPr>
        <w:t xml:space="preserve">第六条【目录管理】  </w:t>
      </w:r>
      <w:r>
        <w:rPr>
          <w:rFonts w:hint="eastAsia" w:ascii="仿宋_GB2312" w:hAnsi="Times New Roman" w:eastAsia="仿宋_GB2312" w:cs="仿宋_GB2312"/>
          <w:kern w:val="0"/>
          <w:sz w:val="32"/>
          <w:szCs w:val="32"/>
          <w:lang w:val="en-US" w:eastAsia="zh-CN" w:bidi="ar"/>
        </w:rPr>
        <w:t>一卡通应用实行目录管理，动态调整，由自治区人民政府向社会公布。</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lang w:val="en-US" w:eastAsia="zh-CN" w:bidi="ar"/>
        </w:rPr>
        <w:t>按照国家和自治区有关规定使用社会保障卡的政务服务、公共服务等事项，列入一卡通应用目录。其他领域适合使用社会保障卡的，有关部门应当加强协调，及时推动列入一卡通应用目录。</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lang w:val="en-US" w:eastAsia="zh-CN" w:bidi="ar"/>
        </w:rPr>
        <w:t>自治区人民政府人力资源社会保障行政部门应当会同有关部门编制自治区一卡通应用目录，明确应用场景、应用场所。</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0"/>
          <w:sz w:val="32"/>
          <w:szCs w:val="32"/>
        </w:rPr>
      </w:pPr>
      <w:r>
        <w:rPr>
          <w:rFonts w:hint="default" w:ascii="黑体" w:hAnsi="宋体" w:eastAsia="黑体" w:cs="黑体"/>
          <w:b w:val="0"/>
          <w:bCs w:val="0"/>
          <w:kern w:val="0"/>
          <w:sz w:val="32"/>
          <w:szCs w:val="32"/>
          <w:lang w:val="en-US" w:eastAsia="zh-CN" w:bidi="ar"/>
        </w:rPr>
        <w:t xml:space="preserve">第七条【卡码融合】  </w:t>
      </w:r>
      <w:r>
        <w:rPr>
          <w:rFonts w:hint="eastAsia" w:ascii="仿宋_GB2312" w:hAnsi="Times New Roman" w:eastAsia="仿宋_GB2312" w:cs="仿宋_GB2312"/>
          <w:kern w:val="0"/>
          <w:sz w:val="32"/>
          <w:szCs w:val="32"/>
          <w:lang w:val="en-US" w:eastAsia="zh-CN" w:bidi="ar"/>
        </w:rPr>
        <w:t>县级以上人民政府及其有关部门应当按照一卡通应用目录开展应用、提供服务，实现线下一卡通用，线上一码通行。</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lang w:val="en-US" w:eastAsia="zh-CN" w:bidi="ar"/>
        </w:rPr>
        <w:t>国家和自治区规定应当使用社会保障卡的事项，有关部门不得再发放功能重复的民生服务卡、证或者电子二维码；已经发放的，应当逐步将功能融合至社会保障卡。</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lang w:val="en-US" w:eastAsia="zh-CN" w:bidi="ar"/>
        </w:rPr>
        <w:t>国家另有发放卡、证、电子二维码等要求的，有关部门应当推进与社会保障卡融合使用，支持社会保障卡加载相关服务功能。</w:t>
      </w:r>
    </w:p>
    <w:p>
      <w:pPr>
        <w:pStyle w:val="4"/>
        <w:keepNext w:val="0"/>
        <w:keepLines w:val="0"/>
        <w:widowControl w:val="0"/>
        <w:suppressLineNumbers w:val="0"/>
        <w:autoSpaceDE w:val="0"/>
        <w:autoSpaceDN/>
        <w:spacing w:before="0" w:beforeAutospacing="0" w:after="0" w:afterAutospacing="0" w:line="560" w:lineRule="exact"/>
        <w:ind w:left="0" w:right="0" w:firstLine="640" w:firstLineChars="200"/>
        <w:jc w:val="both"/>
        <w:textAlignment w:val="baseline"/>
        <w:rPr>
          <w:rFonts w:hint="eastAsia" w:ascii="仿宋_GB2312" w:eastAsia="仿宋_GB2312" w:cs="仿宋_GB2312"/>
          <w:kern w:val="0"/>
          <w:sz w:val="32"/>
          <w:szCs w:val="32"/>
        </w:rPr>
      </w:pPr>
      <w:r>
        <w:rPr>
          <w:rFonts w:hint="default" w:ascii="黑体" w:hAnsi="宋体" w:eastAsia="黑体" w:cs="黑体"/>
          <w:kern w:val="2"/>
          <w:sz w:val="32"/>
          <w:szCs w:val="32"/>
          <w:lang w:val="en-US" w:eastAsia="zh-CN" w:bidi="ar"/>
        </w:rPr>
        <w:t>第八条</w:t>
      </w:r>
      <w:r>
        <w:rPr>
          <w:rFonts w:hint="default" w:ascii="黑体" w:hAnsi="宋体" w:eastAsia="黑体" w:cs="黑体"/>
          <w:b w:val="0"/>
          <w:bCs w:val="0"/>
          <w:kern w:val="0"/>
          <w:sz w:val="32"/>
          <w:szCs w:val="32"/>
          <w:lang w:val="en-US" w:eastAsia="zh-CN" w:bidi="ar"/>
        </w:rPr>
        <w:t>【身份凭证】</w:t>
      </w:r>
      <w:r>
        <w:rPr>
          <w:rFonts w:hint="default" w:ascii="黑体" w:hAnsi="宋体" w:eastAsia="黑体" w:cs="黑体"/>
          <w:kern w:val="2"/>
          <w:sz w:val="32"/>
          <w:szCs w:val="32"/>
          <w:lang w:val="en-US" w:eastAsia="zh-CN" w:bidi="ar"/>
        </w:rPr>
        <w:t xml:space="preserve">  </w:t>
      </w:r>
      <w:r>
        <w:rPr>
          <w:rFonts w:hint="eastAsia" w:ascii="仿宋_GB2312" w:hAnsi="Times New Roman" w:eastAsia="仿宋_GB2312" w:cs="仿宋_GB2312"/>
          <w:kern w:val="0"/>
          <w:sz w:val="32"/>
          <w:szCs w:val="32"/>
          <w:lang w:val="en-US" w:eastAsia="zh-CN" w:bidi="ar"/>
        </w:rPr>
        <w:t>社会保障卡可以作为办理政务服务、公共服务等事项时用于证明身份的有效身份凭证。法律、行政法规另有规定的除外。</w:t>
      </w:r>
    </w:p>
    <w:p>
      <w:pPr>
        <w:pStyle w:val="4"/>
        <w:keepNext w:val="0"/>
        <w:keepLines w:val="0"/>
        <w:widowControl w:val="0"/>
        <w:suppressLineNumbers w:val="0"/>
        <w:autoSpaceDE w:val="0"/>
        <w:autoSpaceDN/>
        <w:spacing w:before="0" w:beforeAutospacing="0" w:after="0" w:afterAutospacing="0" w:line="560" w:lineRule="exact"/>
        <w:ind w:left="0" w:right="0" w:firstLine="640" w:firstLineChars="200"/>
        <w:jc w:val="both"/>
        <w:textAlignment w:val="baseline"/>
        <w:rPr>
          <w:rFonts w:hint="eastAsia" w:ascii="仿宋_GB2312" w:eastAsia="仿宋_GB2312" w:cs="仿宋_GB2312"/>
          <w:kern w:val="0"/>
          <w:sz w:val="32"/>
          <w:szCs w:val="32"/>
        </w:rPr>
      </w:pPr>
      <w:r>
        <w:rPr>
          <w:rFonts w:hint="default" w:ascii="黑体" w:hAnsi="宋体" w:eastAsia="黑体" w:cs="黑体"/>
          <w:b w:val="0"/>
          <w:bCs w:val="0"/>
          <w:kern w:val="0"/>
          <w:sz w:val="32"/>
          <w:szCs w:val="32"/>
          <w:lang w:val="en-US" w:eastAsia="zh-CN" w:bidi="ar"/>
        </w:rPr>
        <w:t xml:space="preserve">第九条【应用场景】  </w:t>
      </w:r>
      <w:r>
        <w:rPr>
          <w:rFonts w:hint="eastAsia" w:ascii="仿宋_GB2312" w:hAnsi="Times New Roman" w:eastAsia="仿宋_GB2312" w:cs="仿宋_GB2312"/>
          <w:kern w:val="0"/>
          <w:sz w:val="32"/>
          <w:szCs w:val="32"/>
          <w:lang w:val="en-US" w:eastAsia="zh-CN" w:bidi="ar"/>
        </w:rPr>
        <w:t>县级以上人民政府及其有关部门应当按照职责为持卡人提供下列一卡通应用服务：</w:t>
      </w:r>
    </w:p>
    <w:p>
      <w:pPr>
        <w:pStyle w:val="4"/>
        <w:keepNext w:val="0"/>
        <w:keepLines w:val="0"/>
        <w:widowControl w:val="0"/>
        <w:suppressLineNumbers w:val="0"/>
        <w:autoSpaceDE w:val="0"/>
        <w:autoSpaceDN/>
        <w:spacing w:before="0" w:beforeAutospacing="0" w:after="0" w:afterAutospacing="0" w:line="560" w:lineRule="exact"/>
        <w:ind w:left="0" w:right="0" w:firstLine="640" w:firstLineChars="200"/>
        <w:jc w:val="both"/>
        <w:textAlignment w:val="baseline"/>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lang w:val="en-US" w:eastAsia="zh-CN" w:bidi="ar"/>
        </w:rPr>
        <w:t>（一）办理就业创业、人才人事、劳动关系、社会保险等人力资源和社会保障业务；</w:t>
      </w:r>
    </w:p>
    <w:p>
      <w:pPr>
        <w:pStyle w:val="4"/>
        <w:keepNext w:val="0"/>
        <w:keepLines w:val="0"/>
        <w:widowControl w:val="0"/>
        <w:suppressLineNumbers w:val="0"/>
        <w:autoSpaceDE w:val="0"/>
        <w:autoSpaceDN/>
        <w:spacing w:before="0" w:beforeAutospacing="0" w:after="0" w:afterAutospacing="0" w:line="560" w:lineRule="exact"/>
        <w:ind w:left="0" w:right="0" w:firstLine="640" w:firstLineChars="200"/>
        <w:jc w:val="both"/>
        <w:textAlignment w:val="baseline"/>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lang w:val="en-US" w:eastAsia="zh-CN" w:bidi="ar"/>
        </w:rPr>
        <w:t xml:space="preserve"> （二）在定点医疗机构、药品经营单位办理就医、购药、医疗费用结算等医疗保障业务；</w:t>
      </w:r>
    </w:p>
    <w:p>
      <w:pPr>
        <w:pStyle w:val="4"/>
        <w:keepNext w:val="0"/>
        <w:keepLines w:val="0"/>
        <w:widowControl w:val="0"/>
        <w:suppressLineNumbers w:val="0"/>
        <w:autoSpaceDE w:val="0"/>
        <w:autoSpaceDN/>
        <w:spacing w:before="0" w:beforeAutospacing="0" w:after="0" w:afterAutospacing="0" w:line="560" w:lineRule="exact"/>
        <w:ind w:left="0" w:right="0" w:firstLine="640" w:firstLineChars="200"/>
        <w:jc w:val="both"/>
        <w:textAlignment w:val="baseline"/>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lang w:val="en-US" w:eastAsia="zh-CN" w:bidi="ar"/>
        </w:rPr>
        <w:t>（三）使用已加载交通服务功能的社会保障卡乘坐公共交通工具；</w:t>
      </w:r>
    </w:p>
    <w:p>
      <w:pPr>
        <w:pStyle w:val="4"/>
        <w:keepNext w:val="0"/>
        <w:keepLines w:val="0"/>
        <w:widowControl w:val="0"/>
        <w:suppressLineNumbers w:val="0"/>
        <w:autoSpaceDE w:val="0"/>
        <w:autoSpaceDN/>
        <w:spacing w:before="0" w:beforeAutospacing="0" w:after="0" w:afterAutospacing="0" w:line="560" w:lineRule="exact"/>
        <w:ind w:left="0" w:right="0" w:firstLine="640" w:firstLineChars="200"/>
        <w:jc w:val="both"/>
        <w:textAlignment w:val="baseline"/>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lang w:val="en-US" w:eastAsia="zh-CN" w:bidi="ar"/>
        </w:rPr>
        <w:t>（四）图书馆、博物馆、科技馆、美术馆、艺术馆、旅游景区、公共体育场等文旅体育场所服务；</w:t>
      </w:r>
    </w:p>
    <w:p>
      <w:pPr>
        <w:pStyle w:val="4"/>
        <w:keepNext w:val="0"/>
        <w:keepLines w:val="0"/>
        <w:widowControl w:val="0"/>
        <w:suppressLineNumbers w:val="0"/>
        <w:autoSpaceDE w:val="0"/>
        <w:autoSpaceDN/>
        <w:spacing w:before="0" w:beforeAutospacing="0" w:after="0" w:afterAutospacing="0" w:line="560" w:lineRule="exact"/>
        <w:ind w:left="0" w:right="0" w:firstLine="640" w:firstLineChars="200"/>
        <w:jc w:val="both"/>
        <w:textAlignment w:val="baseline"/>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lang w:val="en-US" w:eastAsia="zh-CN" w:bidi="ar"/>
        </w:rPr>
        <w:t>（五）其他列入一卡通应用目录的服务事项。</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lang w:val="en-US" w:eastAsia="zh-CN" w:bidi="ar"/>
        </w:rPr>
        <w:t>鼓励和支持国家机关、企业事业单位、人民团体、社会组织拓展一卡通应用领域，开展便民服务、惠民消费，促进跨领域、跨行业集成应用，推进区域协同。</w:t>
      </w:r>
    </w:p>
    <w:p>
      <w:pPr>
        <w:pStyle w:val="4"/>
        <w:keepNext w:val="0"/>
        <w:keepLines w:val="0"/>
        <w:widowControl w:val="0"/>
        <w:suppressLineNumbers w:val="0"/>
        <w:autoSpaceDE w:val="0"/>
        <w:autoSpaceDN/>
        <w:spacing w:before="0" w:beforeAutospacing="0" w:after="0" w:afterAutospacing="0" w:line="560" w:lineRule="exact"/>
        <w:ind w:left="0" w:right="0" w:firstLine="640" w:firstLineChars="200"/>
        <w:jc w:val="both"/>
        <w:textAlignment w:val="baseline"/>
        <w:rPr>
          <w:rFonts w:hint="eastAsia" w:ascii="仿宋_GB2312" w:eastAsia="仿宋_GB2312" w:cs="仿宋_GB2312"/>
          <w:kern w:val="0"/>
          <w:sz w:val="32"/>
          <w:szCs w:val="32"/>
        </w:rPr>
      </w:pPr>
      <w:r>
        <w:rPr>
          <w:rFonts w:hint="default" w:ascii="黑体" w:hAnsi="宋体" w:eastAsia="黑体" w:cs="黑体"/>
          <w:b w:val="0"/>
          <w:bCs w:val="0"/>
          <w:kern w:val="0"/>
          <w:sz w:val="32"/>
          <w:szCs w:val="32"/>
          <w:lang w:val="en-US" w:eastAsia="zh-CN" w:bidi="ar"/>
        </w:rPr>
        <w:t xml:space="preserve">第十条【资金发放和服务保障】  </w:t>
      </w:r>
      <w:r>
        <w:rPr>
          <w:rFonts w:hint="eastAsia" w:ascii="仿宋_GB2312" w:hAnsi="Times New Roman" w:eastAsia="仿宋_GB2312" w:cs="仿宋_GB2312"/>
          <w:kern w:val="0"/>
          <w:sz w:val="32"/>
          <w:szCs w:val="32"/>
          <w:lang w:val="en-US" w:eastAsia="zh-CN" w:bidi="ar"/>
        </w:rPr>
        <w:t>县级以上人民政府及其有关部门应当将财政供养人员工资待遇、惠民惠农财政补贴、社会保险待遇等统一发放到社会保障卡。</w:t>
      </w:r>
    </w:p>
    <w:p>
      <w:pPr>
        <w:pStyle w:val="4"/>
        <w:keepNext w:val="0"/>
        <w:keepLines w:val="0"/>
        <w:widowControl w:val="0"/>
        <w:suppressLineNumbers w:val="0"/>
        <w:autoSpaceDE w:val="0"/>
        <w:autoSpaceDN/>
        <w:spacing w:before="0" w:beforeAutospacing="0" w:after="0" w:afterAutospacing="0" w:line="560" w:lineRule="exact"/>
        <w:ind w:left="0" w:right="0" w:firstLine="640" w:firstLineChars="200"/>
        <w:jc w:val="both"/>
        <w:textAlignment w:val="baseline"/>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lang w:val="en-US" w:eastAsia="zh-CN" w:bidi="ar"/>
        </w:rPr>
        <w:t>鼓励有关部门和单位通过社会保障卡发放国家奖助学金、农民工工资、个人所得税退税款、住房公积金、农业保险赔款、农业保险工作费用等。</w:t>
      </w:r>
    </w:p>
    <w:p>
      <w:pPr>
        <w:pStyle w:val="4"/>
        <w:keepNext w:val="0"/>
        <w:keepLines w:val="0"/>
        <w:widowControl w:val="0"/>
        <w:suppressLineNumbers w:val="0"/>
        <w:autoSpaceDE w:val="0"/>
        <w:autoSpaceDN/>
        <w:spacing w:before="0" w:beforeAutospacing="0" w:after="0" w:afterAutospacing="0" w:line="560" w:lineRule="exact"/>
        <w:ind w:left="0" w:right="0" w:firstLine="640" w:firstLineChars="200"/>
        <w:jc w:val="both"/>
        <w:textAlignment w:val="baseline"/>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lang w:val="en-US" w:eastAsia="zh-CN" w:bidi="ar"/>
        </w:rPr>
        <w:t>社会保障卡合作金融机构负责社会保障卡金融功能的服务和保障，协助做好相关工作，为持卡人提供优惠及便利服务。</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0"/>
          <w:sz w:val="32"/>
          <w:szCs w:val="32"/>
        </w:rPr>
      </w:pPr>
      <w:r>
        <w:rPr>
          <w:rFonts w:hint="default" w:ascii="黑体" w:hAnsi="宋体" w:eastAsia="黑体" w:cs="黑体"/>
          <w:b w:val="0"/>
          <w:bCs w:val="0"/>
          <w:kern w:val="0"/>
          <w:sz w:val="32"/>
          <w:szCs w:val="32"/>
          <w:lang w:val="en-US" w:eastAsia="zh-CN" w:bidi="ar"/>
        </w:rPr>
        <w:t>第十一条</w:t>
      </w:r>
      <w:r>
        <w:rPr>
          <w:rFonts w:hint="default" w:ascii="黑体" w:hAnsi="宋体" w:eastAsia="黑体" w:cs="黑体"/>
          <w:b w:val="0"/>
          <w:bCs w:val="0"/>
          <w:kern w:val="0"/>
          <w:sz w:val="30"/>
          <w:szCs w:val="30"/>
          <w:lang w:val="en-US" w:eastAsia="zh-CN" w:bidi="ar"/>
        </w:rPr>
        <w:t>【设施保障】</w:t>
      </w:r>
      <w:r>
        <w:rPr>
          <w:rFonts w:hint="default" w:ascii="黑体" w:hAnsi="宋体" w:eastAsia="黑体" w:cs="黑体"/>
          <w:b w:val="0"/>
          <w:bCs w:val="0"/>
          <w:kern w:val="0"/>
          <w:sz w:val="32"/>
          <w:szCs w:val="32"/>
          <w:lang w:val="en-US" w:eastAsia="zh-CN" w:bidi="ar"/>
        </w:rPr>
        <w:t xml:space="preserve">  </w:t>
      </w:r>
      <w:r>
        <w:rPr>
          <w:rFonts w:hint="eastAsia" w:ascii="仿宋_GB2312" w:hAnsi="Times New Roman" w:eastAsia="仿宋_GB2312" w:cs="仿宋_GB2312"/>
          <w:kern w:val="0"/>
          <w:sz w:val="32"/>
          <w:szCs w:val="32"/>
          <w:lang w:val="en-US" w:eastAsia="zh-CN" w:bidi="ar"/>
        </w:rPr>
        <w:t>一卡通应用服务场所应当配置社会保障卡读写和电子社保卡、宁夏融合码扫码终端等服务设施，并加强无障碍设施建设和使用，为老年人、残疾人等特殊群体提供无障碍服务。</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0"/>
          <w:sz w:val="32"/>
          <w:szCs w:val="32"/>
        </w:rPr>
      </w:pPr>
      <w:r>
        <w:rPr>
          <w:rFonts w:hint="default" w:ascii="黑体" w:hAnsi="宋体" w:eastAsia="黑体" w:cs="黑体"/>
          <w:b w:val="0"/>
          <w:bCs w:val="0"/>
          <w:kern w:val="0"/>
          <w:sz w:val="32"/>
          <w:szCs w:val="32"/>
          <w:lang w:val="en-US" w:eastAsia="zh-CN" w:bidi="ar"/>
        </w:rPr>
        <w:t xml:space="preserve">第十二条【区域协同】  </w:t>
      </w:r>
      <w:r>
        <w:rPr>
          <w:rFonts w:hint="eastAsia" w:ascii="仿宋_GB2312" w:hAnsi="Times New Roman" w:eastAsia="仿宋_GB2312" w:cs="仿宋_GB2312"/>
          <w:kern w:val="0"/>
          <w:sz w:val="32"/>
          <w:szCs w:val="32"/>
          <w:lang w:val="en-US" w:eastAsia="zh-CN" w:bidi="ar"/>
        </w:rPr>
        <w:t>县级以上人民政府可以根据本地区经济社会发展需要，建立跨行政区域的协作机制，共同推进一卡通跨行政区域合作，推动在交通出行、旅游观光、文化体验等方面实现同城待遇。</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0"/>
          <w:sz w:val="32"/>
          <w:szCs w:val="32"/>
        </w:rPr>
      </w:pPr>
      <w:r>
        <w:rPr>
          <w:rFonts w:hint="default" w:ascii="黑体" w:hAnsi="宋体" w:eastAsia="黑体" w:cs="黑体"/>
          <w:b w:val="0"/>
          <w:bCs w:val="0"/>
          <w:kern w:val="0"/>
          <w:sz w:val="32"/>
          <w:szCs w:val="32"/>
          <w:lang w:val="en-US" w:eastAsia="zh-CN" w:bidi="ar"/>
        </w:rPr>
        <w:t xml:space="preserve">第十三条【数据共享】  </w:t>
      </w:r>
      <w:r>
        <w:rPr>
          <w:rFonts w:hint="eastAsia" w:ascii="仿宋_GB2312" w:hAnsi="Times New Roman" w:eastAsia="仿宋_GB2312" w:cs="仿宋_GB2312"/>
          <w:kern w:val="0"/>
          <w:sz w:val="32"/>
          <w:szCs w:val="32"/>
          <w:lang w:val="en-US" w:eastAsia="zh-CN" w:bidi="ar"/>
        </w:rPr>
        <w:t>县级以上人民政府发展改革、公安、卫生健康等有关部门应当开放有关信息平台和业务数据，将涉及公民信用、人口、健康以及有关用卡等信息，依托自治区政务数据平台、自治区人口基础信息库与社会保障卡持卡人员基础信息库实现对接。</w:t>
      </w:r>
    </w:p>
    <w:p>
      <w:pPr>
        <w:pStyle w:val="4"/>
        <w:keepNext w:val="0"/>
        <w:keepLines w:val="0"/>
        <w:widowControl w:val="0"/>
        <w:suppressLineNumbers w:val="0"/>
        <w:autoSpaceDE w:val="0"/>
        <w:autoSpaceDN/>
        <w:spacing w:before="0" w:beforeAutospacing="0" w:after="0" w:afterAutospacing="0" w:line="560" w:lineRule="exact"/>
        <w:ind w:left="0" w:right="0" w:firstLine="640" w:firstLineChars="200"/>
        <w:jc w:val="both"/>
        <w:textAlignment w:val="baseline"/>
        <w:rPr>
          <w:rFonts w:hint="default" w:ascii="黑体" w:hAnsi="宋体" w:eastAsia="黑体" w:cs="黑体"/>
          <w:b w:val="0"/>
          <w:bCs w:val="0"/>
          <w:kern w:val="0"/>
          <w:sz w:val="32"/>
          <w:szCs w:val="32"/>
        </w:rPr>
      </w:pPr>
      <w:r>
        <w:rPr>
          <w:rFonts w:hint="default" w:ascii="黑体" w:hAnsi="宋体" w:eastAsia="黑体" w:cs="黑体"/>
          <w:b w:val="0"/>
          <w:bCs w:val="0"/>
          <w:kern w:val="0"/>
          <w:sz w:val="32"/>
          <w:szCs w:val="32"/>
          <w:lang w:val="en-US" w:eastAsia="zh-CN" w:bidi="ar"/>
        </w:rPr>
        <w:t xml:space="preserve">第十四条【安全保障】  </w:t>
      </w:r>
      <w:r>
        <w:rPr>
          <w:rFonts w:hint="eastAsia" w:ascii="仿宋_GB2312" w:hAnsi="Times New Roman" w:eastAsia="仿宋_GB2312" w:cs="仿宋_GB2312"/>
          <w:kern w:val="0"/>
          <w:sz w:val="32"/>
          <w:szCs w:val="32"/>
          <w:lang w:val="en-US" w:eastAsia="zh-CN" w:bidi="ar"/>
        </w:rPr>
        <w:t>县级以上人民政府人力资源社会保障部门和其他有关部门、一卡通合作金融机构应当建立健全一卡通平台安全防护体系，依法使用与一卡通有关的信息，对持卡人个人信息应当予以保密，确保持卡人用卡安全。</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Helvetica" w:eastAsia="仿宋_GB2312" w:cs="Helvetica"/>
          <w:kern w:val="0"/>
          <w:sz w:val="32"/>
          <w:szCs w:val="32"/>
        </w:rPr>
      </w:pPr>
      <w:r>
        <w:rPr>
          <w:rFonts w:hint="eastAsia" w:ascii="仿宋_GB2312" w:hAnsi="Helvetica" w:eastAsia="仿宋_GB2312" w:cs="仿宋_GB2312"/>
          <w:kern w:val="0"/>
          <w:sz w:val="32"/>
          <w:szCs w:val="32"/>
          <w:lang w:val="en-US" w:eastAsia="zh-CN" w:bidi="ar"/>
        </w:rPr>
        <w:t>县级以上人民政府人力资源社会保障行政部门应当会同有关部门建</w:t>
      </w:r>
      <w:r>
        <w:rPr>
          <w:rFonts w:hint="eastAsia" w:ascii="仿宋_GB2312" w:hAnsi="Times New Roman" w:eastAsia="仿宋_GB2312" w:cs="仿宋_GB2312"/>
          <w:kern w:val="0"/>
          <w:sz w:val="32"/>
          <w:szCs w:val="32"/>
          <w:lang w:val="en-US" w:eastAsia="zh-CN" w:bidi="ar"/>
        </w:rPr>
        <w:t>立健全一卡</w:t>
      </w:r>
      <w:r>
        <w:rPr>
          <w:rFonts w:hint="eastAsia" w:ascii="仿宋_GB2312" w:hAnsi="Helvetica" w:eastAsia="仿宋_GB2312" w:cs="仿宋_GB2312"/>
          <w:kern w:val="0"/>
          <w:sz w:val="32"/>
          <w:szCs w:val="32"/>
          <w:lang w:val="en-US" w:eastAsia="zh-CN" w:bidi="ar"/>
        </w:rPr>
        <w:t>通信息安全保障与突发事件应急处置机制，加强线上线下安全管理和风险监测，确保信息安全、网络安全和数据安全。</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Helvetica" w:eastAsia="仿宋_GB2312" w:cs="Helvetica"/>
          <w:kern w:val="0"/>
          <w:sz w:val="32"/>
          <w:szCs w:val="32"/>
        </w:rPr>
      </w:pPr>
      <w:r>
        <w:rPr>
          <w:rFonts w:hint="default" w:ascii="黑体" w:hAnsi="宋体" w:eastAsia="黑体" w:cs="黑体"/>
          <w:b w:val="0"/>
          <w:bCs w:val="0"/>
          <w:kern w:val="0"/>
          <w:sz w:val="32"/>
          <w:szCs w:val="32"/>
          <w:lang w:val="en-US" w:eastAsia="zh-CN" w:bidi="ar"/>
        </w:rPr>
        <w:t xml:space="preserve">第十五条【宣传引导】  </w:t>
      </w:r>
      <w:r>
        <w:rPr>
          <w:rFonts w:hint="eastAsia" w:ascii="仿宋_GB2312" w:hAnsi="Helvetica" w:eastAsia="仿宋_GB2312" w:cs="仿宋_GB2312"/>
          <w:kern w:val="0"/>
          <w:sz w:val="32"/>
          <w:szCs w:val="32"/>
          <w:lang w:val="en-US" w:eastAsia="zh-CN" w:bidi="ar"/>
        </w:rPr>
        <w:t>县级以上人民政府人力资源社会保障行政部门应当会同有关部门通过报刊、广播、电视和网络媒介，对社会保障卡的功能、应用领域、用卡规范和服务规程等开展宣传，引导持卡人和有关单位积极、规范使用社会保障卡，营造良好的用卡环境。</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Helvetica" w:eastAsia="仿宋_GB2312" w:cs="Helvetica"/>
          <w:kern w:val="0"/>
          <w:sz w:val="32"/>
          <w:szCs w:val="32"/>
        </w:rPr>
      </w:pPr>
      <w:r>
        <w:rPr>
          <w:rFonts w:hint="default" w:ascii="黑体" w:hAnsi="宋体" w:eastAsia="黑体" w:cs="黑体"/>
          <w:b w:val="0"/>
          <w:bCs w:val="0"/>
          <w:kern w:val="0"/>
          <w:sz w:val="32"/>
          <w:szCs w:val="32"/>
          <w:lang w:val="en-US" w:eastAsia="zh-CN" w:bidi="ar"/>
        </w:rPr>
        <w:t xml:space="preserve">第十六条【咨询投诉】  </w:t>
      </w:r>
      <w:r>
        <w:rPr>
          <w:rFonts w:hint="eastAsia" w:ascii="仿宋_GB2312" w:hAnsi="Helvetica" w:eastAsia="仿宋_GB2312" w:cs="仿宋_GB2312"/>
          <w:kern w:val="0"/>
          <w:sz w:val="32"/>
          <w:szCs w:val="32"/>
          <w:lang w:val="en-US" w:eastAsia="zh-CN" w:bidi="ar"/>
        </w:rPr>
        <w:t>县级以上人民政府人力资源社会保障等部门和合作金融机构应当通过一卡通线下应用场所、线上服务平台、热线电话等方式，提供业务办理、用卡咨询、服务引导和投诉受理等服务，完善反馈机制，接受社会监督。</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Helvetica" w:eastAsia="仿宋_GB2312" w:cs="Helvetica"/>
          <w:kern w:val="0"/>
          <w:sz w:val="32"/>
          <w:szCs w:val="32"/>
        </w:rPr>
      </w:pPr>
      <w:r>
        <w:rPr>
          <w:rFonts w:hint="default" w:ascii="黑体" w:hAnsi="宋体" w:eastAsia="黑体" w:cs="黑体"/>
          <w:b w:val="0"/>
          <w:bCs w:val="0"/>
          <w:kern w:val="0"/>
          <w:sz w:val="32"/>
          <w:szCs w:val="32"/>
          <w:lang w:val="en-US" w:eastAsia="zh-CN" w:bidi="ar"/>
        </w:rPr>
        <w:t xml:space="preserve">第十七条【社保卡管理】 </w:t>
      </w:r>
      <w:r>
        <w:rPr>
          <w:rFonts w:hint="eastAsia" w:ascii="仿宋_GB2312" w:hAnsi="Helvetica" w:eastAsia="仿宋_GB2312" w:cs="Helvetica"/>
          <w:kern w:val="0"/>
          <w:sz w:val="32"/>
          <w:szCs w:val="32"/>
          <w:lang w:val="en-US" w:eastAsia="zh-CN" w:bidi="ar"/>
        </w:rPr>
        <w:t xml:space="preserve"> </w:t>
      </w:r>
      <w:r>
        <w:rPr>
          <w:rFonts w:hint="eastAsia" w:ascii="仿宋_GB2312" w:hAnsi="Helvetica" w:eastAsia="仿宋_GB2312" w:cs="仿宋_GB2312"/>
          <w:kern w:val="0"/>
          <w:sz w:val="32"/>
          <w:szCs w:val="32"/>
          <w:lang w:val="en-US" w:eastAsia="zh-CN" w:bidi="ar"/>
        </w:rPr>
        <w:t>社会保障卡的申领、挂失、补换、注销等管理按照国家和自治区的有关规定执行。</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Helvetica" w:eastAsia="仿宋_GB2312" w:cs="Helvetica"/>
          <w:kern w:val="0"/>
          <w:sz w:val="32"/>
          <w:szCs w:val="32"/>
        </w:rPr>
      </w:pPr>
      <w:r>
        <w:rPr>
          <w:rFonts w:hint="eastAsia" w:ascii="仿宋_GB2312" w:hAnsi="Helvetica" w:eastAsia="仿宋_GB2312" w:cs="仿宋_GB2312"/>
          <w:kern w:val="0"/>
          <w:sz w:val="32"/>
          <w:szCs w:val="32"/>
          <w:lang w:val="en-US" w:eastAsia="zh-CN" w:bidi="ar"/>
        </w:rPr>
        <w:t>社会保障卡仅限持卡人本人使用，不得出租、出借给他人使用，不得买卖、伪造、变造社会保障卡，不得买卖或者使用伪造、变造的社会保障卡，不得冒领、冒用、盗用他人社会保障卡。</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Helvetica" w:eastAsia="仿宋_GB2312" w:cs="Helvetica"/>
          <w:kern w:val="0"/>
          <w:sz w:val="32"/>
          <w:szCs w:val="32"/>
        </w:rPr>
      </w:pPr>
      <w:r>
        <w:rPr>
          <w:rFonts w:hint="eastAsia" w:ascii="仿宋_GB2312" w:hAnsi="Helvetica" w:eastAsia="仿宋_GB2312" w:cs="仿宋_GB2312"/>
          <w:kern w:val="0"/>
          <w:sz w:val="32"/>
          <w:szCs w:val="32"/>
          <w:lang w:val="en-US" w:eastAsia="zh-CN" w:bidi="ar"/>
        </w:rPr>
        <w:t>社会保障卡持有人违反相关管理规定的行为，经人力资源社会保障行政部门依法认定为失信行为的，应当及时纳入自治区社会信用信息管理系统实施惩戒。</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Helvetica" w:eastAsia="仿宋_GB2312" w:cs="Helvetica"/>
          <w:kern w:val="0"/>
          <w:sz w:val="32"/>
          <w:szCs w:val="32"/>
        </w:rPr>
      </w:pPr>
      <w:r>
        <w:rPr>
          <w:rFonts w:hint="default" w:ascii="黑体" w:hAnsi="宋体" w:eastAsia="黑体" w:cs="黑体"/>
          <w:b w:val="0"/>
          <w:bCs w:val="0"/>
          <w:kern w:val="0"/>
          <w:sz w:val="32"/>
          <w:szCs w:val="32"/>
          <w:lang w:val="en-US" w:eastAsia="zh-CN" w:bidi="ar"/>
        </w:rPr>
        <w:t>第十八条【法律责任】</w:t>
      </w:r>
      <w:r>
        <w:rPr>
          <w:rFonts w:hint="eastAsia" w:ascii="仿宋_GB2312" w:hAnsi="Helvetica" w:eastAsia="仿宋_GB2312" w:cs="Helvetica"/>
          <w:kern w:val="0"/>
          <w:sz w:val="32"/>
          <w:szCs w:val="32"/>
          <w:lang w:val="en-US" w:eastAsia="zh-CN" w:bidi="ar"/>
        </w:rPr>
        <w:t xml:space="preserve">  </w:t>
      </w:r>
      <w:r>
        <w:rPr>
          <w:rFonts w:hint="eastAsia" w:ascii="仿宋_GB2312" w:hAnsi="Helvetica" w:eastAsia="仿宋_GB2312" w:cs="仿宋_GB2312"/>
          <w:kern w:val="0"/>
          <w:sz w:val="32"/>
          <w:szCs w:val="32"/>
          <w:lang w:val="en-US" w:eastAsia="zh-CN" w:bidi="ar"/>
        </w:rPr>
        <w:t>县级以上人民政府有关部门、公共服务机构、社会保障卡联名发卡银行及其工作人员，有下列行为之一的，属于国家工作人员的，对直接负责的主管人员和其他直接责任人员依法给予处分；属于其他工作人员的，由有关单位予以处理；构成犯罪的，依法追究刑事责任：</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Helvetica" w:eastAsia="仿宋_GB2312" w:cs="Helvetica"/>
          <w:kern w:val="0"/>
          <w:sz w:val="32"/>
          <w:szCs w:val="32"/>
        </w:rPr>
      </w:pPr>
      <w:r>
        <w:rPr>
          <w:rFonts w:hint="eastAsia" w:ascii="仿宋_GB2312" w:hAnsi="Helvetica" w:eastAsia="仿宋_GB2312" w:cs="仿宋_GB2312"/>
          <w:kern w:val="0"/>
          <w:sz w:val="32"/>
          <w:szCs w:val="32"/>
          <w:lang w:val="en-US" w:eastAsia="zh-CN" w:bidi="ar"/>
        </w:rPr>
        <w:t>（一）未按照一卡通应用目录开展服务的；</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Helvetica" w:eastAsia="仿宋_GB2312" w:cs="Helvetica"/>
          <w:kern w:val="0"/>
          <w:sz w:val="32"/>
          <w:szCs w:val="32"/>
        </w:rPr>
      </w:pPr>
      <w:r>
        <w:rPr>
          <w:rFonts w:hint="eastAsia" w:ascii="仿宋_GB2312" w:hAnsi="Helvetica" w:eastAsia="仿宋_GB2312" w:cs="仿宋_GB2312"/>
          <w:kern w:val="0"/>
          <w:sz w:val="32"/>
          <w:szCs w:val="32"/>
          <w:lang w:val="en-US" w:eastAsia="zh-CN" w:bidi="ar"/>
        </w:rPr>
        <w:t>（二）违反本条例规定发放功能重复的卡、证或者二维码；</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Helvetica" w:eastAsia="仿宋_GB2312" w:cs="Helvetica"/>
          <w:kern w:val="0"/>
          <w:sz w:val="32"/>
          <w:szCs w:val="32"/>
        </w:rPr>
      </w:pPr>
      <w:r>
        <w:rPr>
          <w:rFonts w:hint="eastAsia" w:ascii="仿宋_GB2312" w:hAnsi="Helvetica" w:eastAsia="仿宋_GB2312" w:cs="仿宋_GB2312"/>
          <w:kern w:val="0"/>
          <w:sz w:val="32"/>
          <w:szCs w:val="32"/>
          <w:lang w:val="en-US" w:eastAsia="zh-CN" w:bidi="ar"/>
        </w:rPr>
        <w:t>（三）拒绝或者阻止其他部门依法利用社会保障卡查询、调用本部门管理的持卡人资料信息的；</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Helvetica" w:eastAsia="仿宋_GB2312" w:cs="Helvetica"/>
          <w:kern w:val="0"/>
          <w:sz w:val="32"/>
          <w:szCs w:val="32"/>
        </w:rPr>
      </w:pPr>
      <w:r>
        <w:rPr>
          <w:rFonts w:hint="eastAsia" w:ascii="仿宋_GB2312" w:hAnsi="Helvetica" w:eastAsia="仿宋_GB2312" w:cs="仿宋_GB2312"/>
          <w:kern w:val="0"/>
          <w:sz w:val="32"/>
          <w:szCs w:val="32"/>
          <w:lang w:val="en-US" w:eastAsia="zh-CN" w:bidi="ar"/>
        </w:rPr>
        <w:t>（四）其他滥用职权、玩忽职守、徇私舞弊的行为。</w:t>
      </w:r>
    </w:p>
    <w:p>
      <w:pPr>
        <w:keepNext w:val="0"/>
        <w:keepLines w:val="0"/>
        <w:widowControl w:val="0"/>
        <w:suppressLineNumbers w:val="0"/>
        <w:autoSpaceDE w:val="0"/>
        <w:spacing w:before="0" w:beforeAutospacing="0" w:after="0" w:afterAutospacing="0" w:line="560" w:lineRule="exact"/>
        <w:ind w:left="0" w:right="0" w:firstLine="640" w:firstLineChars="200"/>
        <w:jc w:val="both"/>
        <w:rPr>
          <w:rFonts w:hint="eastAsia" w:ascii="仿宋_GB2312" w:hAnsi="Helvetica" w:eastAsia="仿宋_GB2312" w:cs="仿宋_GB2312"/>
          <w:kern w:val="0"/>
          <w:sz w:val="32"/>
          <w:szCs w:val="32"/>
          <w:lang w:val="en-US" w:eastAsia="zh-CN" w:bidi="ar"/>
        </w:rPr>
      </w:pPr>
      <w:r>
        <w:rPr>
          <w:rFonts w:hint="default" w:ascii="黑体" w:hAnsi="宋体" w:eastAsia="黑体" w:cs="黑体"/>
          <w:b w:val="0"/>
          <w:bCs w:val="0"/>
          <w:kern w:val="0"/>
          <w:sz w:val="32"/>
          <w:szCs w:val="32"/>
          <w:lang w:val="en-US" w:eastAsia="zh-CN" w:bidi="ar"/>
        </w:rPr>
        <w:t>第十九条【法律责任】</w:t>
      </w:r>
      <w:r>
        <w:rPr>
          <w:rFonts w:hint="eastAsia" w:ascii="仿宋_GB2312" w:hAnsi="Helvetica" w:eastAsia="仿宋_GB2312" w:cs="Helvetica"/>
          <w:kern w:val="0"/>
          <w:sz w:val="32"/>
          <w:szCs w:val="32"/>
          <w:lang w:val="en-US" w:eastAsia="zh-CN" w:bidi="ar"/>
        </w:rPr>
        <w:t xml:space="preserve">  </w:t>
      </w:r>
      <w:r>
        <w:rPr>
          <w:rFonts w:hint="eastAsia" w:ascii="仿宋_GB2312" w:hAnsi="Helvetica" w:eastAsia="仿宋_GB2312" w:cs="仿宋_GB2312"/>
          <w:kern w:val="0"/>
          <w:sz w:val="32"/>
          <w:szCs w:val="32"/>
          <w:lang w:val="en-US" w:eastAsia="zh-CN" w:bidi="ar"/>
        </w:rPr>
        <w:t>违反本条例规定的行为，法律、法规已有法律责任规定的，从其规定。</w:t>
      </w:r>
    </w:p>
    <w:p>
      <w:pPr>
        <w:keepNext w:val="0"/>
        <w:keepLines w:val="0"/>
        <w:widowControl w:val="0"/>
        <w:suppressLineNumbers w:val="0"/>
        <w:autoSpaceDE w:val="0"/>
        <w:spacing w:before="0" w:beforeAutospacing="0" w:after="0" w:afterAutospacing="0" w:line="560" w:lineRule="exact"/>
        <w:ind w:left="0" w:right="0" w:firstLine="640" w:firstLineChars="200"/>
        <w:jc w:val="both"/>
      </w:pPr>
      <w:r>
        <w:rPr>
          <w:rFonts w:hint="default" w:ascii="黑体" w:hAnsi="宋体" w:eastAsia="黑体" w:cs="黑体"/>
          <w:b w:val="0"/>
          <w:bCs w:val="0"/>
          <w:kern w:val="0"/>
          <w:sz w:val="32"/>
          <w:szCs w:val="32"/>
          <w:lang w:val="en-US" w:eastAsia="zh-CN" w:bidi="ar"/>
        </w:rPr>
        <w:t>第二十条【施行日期】</w:t>
      </w:r>
      <w:r>
        <w:rPr>
          <w:rFonts w:hint="eastAsia" w:ascii="仿宋_GB2312" w:hAnsi="Helvetica" w:eastAsia="仿宋_GB2312" w:cs="Helvetica"/>
          <w:kern w:val="0"/>
          <w:sz w:val="32"/>
          <w:szCs w:val="32"/>
          <w:lang w:val="en-US" w:eastAsia="zh-CN" w:bidi="ar"/>
        </w:rPr>
        <w:t xml:space="preserve">  </w:t>
      </w:r>
      <w:r>
        <w:rPr>
          <w:rFonts w:hint="eastAsia" w:ascii="仿宋_GB2312" w:hAnsi="Helvetica" w:eastAsia="仿宋_GB2312" w:cs="仿宋_GB2312"/>
          <w:kern w:val="0"/>
          <w:sz w:val="32"/>
          <w:szCs w:val="32"/>
          <w:lang w:val="en-US" w:eastAsia="zh-CN" w:bidi="ar"/>
        </w:rPr>
        <w:t>本条例自</w:t>
      </w:r>
      <w:r>
        <w:rPr>
          <w:rFonts w:hint="eastAsia" w:ascii="仿宋_GB2312" w:hAnsi="Helvetica" w:eastAsia="仿宋_GB2312" w:cs="Helvetica"/>
          <w:kern w:val="0"/>
          <w:sz w:val="32"/>
          <w:szCs w:val="32"/>
          <w:lang w:val="en-US" w:eastAsia="zh-CN" w:bidi="ar"/>
        </w:rPr>
        <w:t xml:space="preserve">  </w:t>
      </w:r>
      <w:r>
        <w:rPr>
          <w:rFonts w:hint="eastAsia" w:ascii="仿宋_GB2312" w:hAnsi="Helvetica" w:eastAsia="仿宋_GB2312" w:cs="仿宋_GB2312"/>
          <w:kern w:val="0"/>
          <w:sz w:val="32"/>
          <w:szCs w:val="32"/>
          <w:lang w:val="en-US" w:eastAsia="zh-CN" w:bidi="ar"/>
        </w:rPr>
        <w:t>年</w:t>
      </w:r>
      <w:r>
        <w:rPr>
          <w:rFonts w:hint="eastAsia" w:ascii="仿宋_GB2312" w:hAnsi="Helvetica" w:eastAsia="仿宋_GB2312" w:cs="Helvetica"/>
          <w:kern w:val="0"/>
          <w:sz w:val="32"/>
          <w:szCs w:val="32"/>
          <w:lang w:val="en-US" w:eastAsia="zh-CN" w:bidi="ar"/>
        </w:rPr>
        <w:t xml:space="preserve"> </w:t>
      </w:r>
      <w:r>
        <w:rPr>
          <w:rFonts w:hint="eastAsia" w:ascii="仿宋_GB2312" w:hAnsi="Helvetica" w:eastAsia="仿宋_GB2312" w:cs="仿宋_GB2312"/>
          <w:kern w:val="0"/>
          <w:sz w:val="32"/>
          <w:szCs w:val="32"/>
          <w:lang w:val="en-US" w:eastAsia="zh-CN" w:bidi="ar"/>
        </w:rPr>
        <w:t>月</w:t>
      </w:r>
      <w:r>
        <w:rPr>
          <w:rFonts w:hint="eastAsia" w:ascii="仿宋_GB2312" w:hAnsi="Helvetica" w:eastAsia="仿宋_GB2312" w:cs="Helvetica"/>
          <w:kern w:val="0"/>
          <w:sz w:val="32"/>
          <w:szCs w:val="32"/>
          <w:lang w:val="en-US" w:eastAsia="zh-CN" w:bidi="ar"/>
        </w:rPr>
        <w:t xml:space="preserve"> </w:t>
      </w:r>
      <w:r>
        <w:rPr>
          <w:rFonts w:hint="eastAsia" w:ascii="仿宋_GB2312" w:hAnsi="Helvetica" w:eastAsia="仿宋_GB2312" w:cs="仿宋_GB2312"/>
          <w:kern w:val="0"/>
          <w:sz w:val="32"/>
          <w:szCs w:val="32"/>
          <w:lang w:val="en-US" w:eastAsia="zh-CN" w:bidi="ar"/>
        </w:rPr>
        <w:t>日起施行。</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Helvetica">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6E26ED"/>
    <w:rsid w:val="000E3242"/>
    <w:rsid w:val="000F03B9"/>
    <w:rsid w:val="0013590A"/>
    <w:rsid w:val="001446CE"/>
    <w:rsid w:val="001754D1"/>
    <w:rsid w:val="001F60FD"/>
    <w:rsid w:val="00273BF6"/>
    <w:rsid w:val="00295693"/>
    <w:rsid w:val="00313F3B"/>
    <w:rsid w:val="00374CBA"/>
    <w:rsid w:val="003A6F87"/>
    <w:rsid w:val="003B5761"/>
    <w:rsid w:val="003B6C90"/>
    <w:rsid w:val="003C4331"/>
    <w:rsid w:val="00405559"/>
    <w:rsid w:val="00411EC5"/>
    <w:rsid w:val="00446591"/>
    <w:rsid w:val="00476E8C"/>
    <w:rsid w:val="006874A1"/>
    <w:rsid w:val="00697DDA"/>
    <w:rsid w:val="006E26ED"/>
    <w:rsid w:val="00705016"/>
    <w:rsid w:val="00714771"/>
    <w:rsid w:val="00751C3C"/>
    <w:rsid w:val="00755A33"/>
    <w:rsid w:val="007A1BED"/>
    <w:rsid w:val="007B3FE4"/>
    <w:rsid w:val="007C324B"/>
    <w:rsid w:val="00853710"/>
    <w:rsid w:val="00866469"/>
    <w:rsid w:val="008A070D"/>
    <w:rsid w:val="00B21D0E"/>
    <w:rsid w:val="00B87CE9"/>
    <w:rsid w:val="00CA2FE8"/>
    <w:rsid w:val="00DF3232"/>
    <w:rsid w:val="00EE3A9F"/>
    <w:rsid w:val="00F53AA0"/>
    <w:rsid w:val="00FA1396"/>
    <w:rsid w:val="00FB6774"/>
    <w:rsid w:val="238F4875"/>
    <w:rsid w:val="2FB100C3"/>
    <w:rsid w:val="37FD59A6"/>
    <w:rsid w:val="57FFDC2B"/>
    <w:rsid w:val="65BFA5A8"/>
    <w:rsid w:val="65EFC245"/>
    <w:rsid w:val="6EBE13FC"/>
    <w:rsid w:val="77EFE451"/>
    <w:rsid w:val="78EDA929"/>
    <w:rsid w:val="79FFE277"/>
    <w:rsid w:val="7DFBDFCE"/>
    <w:rsid w:val="A3EF1E4D"/>
    <w:rsid w:val="EBFF1463"/>
    <w:rsid w:val="EEF7AB7B"/>
    <w:rsid w:val="F75F2D14"/>
    <w:rsid w:val="FEBCD26B"/>
    <w:rsid w:val="FF1F662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uiPriority w:val="99"/>
    <w:rPr>
      <w:sz w:val="24"/>
    </w:rPr>
  </w:style>
  <w:style w:type="character" w:customStyle="1" w:styleId="7">
    <w:name w:val="15"/>
    <w:basedOn w:val="5"/>
    <w:uiPriority w:val="0"/>
    <w:rPr>
      <w:rFonts w:hint="default" w:ascii="Times New Roman" w:hAnsi="Times New Roman" w:cs="Times New Roman"/>
    </w:rPr>
  </w:style>
  <w:style w:type="paragraph" w:customStyle="1" w:styleId="8">
    <w:name w:val="p1"/>
    <w:basedOn w:val="1"/>
    <w:qFormat/>
    <w:uiPriority w:val="0"/>
    <w:pPr>
      <w:keepNext w:val="0"/>
      <w:keepLines w:val="0"/>
      <w:widowControl w:val="0"/>
      <w:suppressLineNumbers w:val="0"/>
      <w:spacing w:before="0" w:beforeAutospacing="0" w:after="0" w:afterAutospacing="0"/>
      <w:ind w:left="0" w:right="0"/>
      <w:jc w:val="both"/>
      <w:textAlignment w:val="baseline"/>
    </w:pPr>
    <w:rPr>
      <w:rFonts w:hint="default" w:ascii="Times New Roman" w:hAnsi="Times New Roman" w:eastAsia="宋体" w:cs="Times New Roman"/>
      <w:kern w:val="2"/>
      <w:sz w:val="24"/>
      <w:szCs w:val="24"/>
      <w:lang w:val="en-US" w:eastAsia="zh-CN" w:bidi="ar"/>
    </w:rPr>
  </w:style>
  <w:style w:type="character" w:customStyle="1" w:styleId="9">
    <w:name w:val="10"/>
    <w:basedOn w:val="5"/>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7</Pages>
  <Words>0</Words>
  <Characters>0</Characters>
  <Lines>1</Lines>
  <Paragraphs>1</Paragraphs>
  <TotalTime>1</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2018-12-27T16:33:00Z</dcterms:created>
  <dc:creator>测试2</dc:creator>
  <cp:lastModifiedBy>阎虹宇</cp:lastModifiedBy>
  <dcterms:modified xsi:type="dcterms:W3CDTF">2026-04-13T06:23:41Z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39D55795C148D2A19D3DDC69FA411746_43</vt:lpwstr>
  </property>
</Properties>
</file>