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黑体" w:hAnsi="仿宋" w:eastAsia="黑体"/>
          <w:sz w:val="32"/>
          <w:szCs w:val="32"/>
          <w:lang w:val="en" w:eastAsia="zh-CN"/>
        </w:rPr>
      </w:pPr>
      <w:r>
        <w:rPr>
          <w:rFonts w:hint="eastAsia" w:ascii="黑体" w:hAnsi="仿宋" w:eastAsia="黑体"/>
          <w:sz w:val="32"/>
          <w:szCs w:val="32"/>
        </w:rPr>
        <w:t>附件</w:t>
      </w:r>
      <w:r>
        <w:rPr>
          <w:rFonts w:hint="default" w:ascii="黑体" w:hAnsi="仿宋" w:eastAsia="黑体"/>
          <w:sz w:val="32"/>
          <w:szCs w:val="32"/>
          <w:lang w:val="en" w:eastAsia="zh-CN"/>
        </w:rPr>
        <w:t>1</w:t>
      </w: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劳动能力鉴定费支出情况表</w:t>
      </w:r>
    </w:p>
    <w:p>
      <w:pPr>
        <w:spacing w:line="560" w:lineRule="exact"/>
        <w:rPr>
          <w:rFonts w:hint="eastAsia" w:ascii="仿宋_GB2312" w:hAnsi="仿宋" w:eastAsia="仿宋_GB2312"/>
          <w:sz w:val="28"/>
        </w:rPr>
      </w:pPr>
      <w:r>
        <w:rPr>
          <w:rFonts w:hint="eastAsia" w:ascii="仿宋_GB2312" w:hAnsi="仿宋" w:eastAsia="仿宋_GB2312"/>
          <w:sz w:val="28"/>
        </w:rPr>
        <w:t>编制单位（公章）：        时间：                单位：元、人次</w:t>
      </w:r>
    </w:p>
    <w:tbl>
      <w:tblPr>
        <w:tblStyle w:val="10"/>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1059"/>
        <w:gridCol w:w="1060"/>
        <w:gridCol w:w="1059"/>
        <w:gridCol w:w="1059"/>
        <w:gridCol w:w="106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3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仿宋" w:eastAsia="黑体"/>
                <w:sz w:val="21"/>
                <w:szCs w:val="21"/>
              </w:rPr>
            </w:pPr>
            <w:r>
              <w:rPr>
                <w:rFonts w:hint="eastAsia" w:ascii="黑体" w:hAnsi="仿宋" w:eastAsia="黑体"/>
                <w:sz w:val="21"/>
                <w:szCs w:val="21"/>
              </w:rPr>
              <w:t>项目</w:t>
            </w:r>
          </w:p>
        </w:tc>
        <w:tc>
          <w:tcPr>
            <w:tcW w:w="31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本期数</w:t>
            </w:r>
          </w:p>
        </w:tc>
        <w:tc>
          <w:tcPr>
            <w:tcW w:w="31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本年累计数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33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仿宋"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合计</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工伤保险基金</w:t>
            </w:r>
          </w:p>
        </w:tc>
        <w:tc>
          <w:tcPr>
            <w:tcW w:w="10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一般公共预算</w:t>
            </w:r>
          </w:p>
        </w:tc>
        <w:tc>
          <w:tcPr>
            <w:tcW w:w="10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合计</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工伤保险基金</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仿宋" w:eastAsia="黑体"/>
                <w:sz w:val="21"/>
                <w:szCs w:val="21"/>
              </w:rPr>
            </w:pPr>
            <w:r>
              <w:rPr>
                <w:rFonts w:hint="eastAsia" w:ascii="黑体" w:hAnsi="仿宋" w:eastAsia="黑体"/>
                <w:sz w:val="21"/>
                <w:szCs w:val="21"/>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4"/>
              </w:rPr>
            </w:pPr>
            <w:r>
              <w:rPr>
                <w:rFonts w:hint="eastAsia" w:ascii="黑体" w:hAnsi="黑体" w:eastAsia="黑体" w:cs="黑体"/>
                <w:sz w:val="24"/>
              </w:rPr>
              <w:t>一、劳动能力鉴定费支出</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val="en-US" w:eastAsia="zh-CN"/>
              </w:rPr>
              <w:t>1.</w:t>
            </w:r>
            <w:r>
              <w:rPr>
                <w:rFonts w:hint="eastAsia" w:ascii="仿宋_GB2312" w:hAnsi="仿宋" w:eastAsia="仿宋_GB2312"/>
                <w:sz w:val="21"/>
                <w:szCs w:val="21"/>
              </w:rPr>
              <w:t>劳动能力鉴定专家劳务费</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val="en-US" w:eastAsia="zh-CN"/>
              </w:rPr>
              <w:t>2.</w:t>
            </w:r>
            <w:r>
              <w:rPr>
                <w:rFonts w:hint="eastAsia" w:ascii="仿宋_GB2312" w:hAnsi="仿宋" w:eastAsia="仿宋_GB2312"/>
                <w:sz w:val="21"/>
                <w:szCs w:val="21"/>
              </w:rPr>
              <w:t>区内异地选聘专家以及组织专家赴异地开展鉴定发生的差旅费</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val="en-US" w:eastAsia="zh-CN"/>
              </w:rPr>
              <w:t>3.</w:t>
            </w:r>
            <w:r>
              <w:rPr>
                <w:rFonts w:hint="eastAsia" w:ascii="仿宋_GB2312" w:hAnsi="仿宋" w:eastAsia="仿宋_GB2312"/>
                <w:sz w:val="21"/>
                <w:szCs w:val="21"/>
              </w:rPr>
              <w:t>向协议医疗机构支付的现场鉴定保障服务费用</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val="en-US" w:eastAsia="zh-CN"/>
              </w:rPr>
              <w:t>4.</w:t>
            </w:r>
            <w:r>
              <w:rPr>
                <w:rFonts w:hint="eastAsia" w:ascii="仿宋_GB2312" w:hAnsi="仿宋" w:eastAsia="仿宋_GB2312"/>
                <w:sz w:val="21"/>
                <w:szCs w:val="21"/>
              </w:rPr>
              <w:t>其它费用</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黑体" w:hAnsi="黑体" w:eastAsia="黑体" w:cs="黑体"/>
                <w:sz w:val="24"/>
                <w:szCs w:val="24"/>
              </w:rPr>
              <w:t>二、劳动能力鉴定情况</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val="en-US" w:eastAsia="zh-CN"/>
              </w:rPr>
              <w:t>1.</w:t>
            </w:r>
            <w:r>
              <w:rPr>
                <w:rFonts w:hint="eastAsia" w:ascii="仿宋_GB2312" w:hAnsi="仿宋" w:eastAsia="仿宋_GB2312"/>
                <w:sz w:val="21"/>
                <w:szCs w:val="21"/>
              </w:rPr>
              <w:t>劳动能力鉴定人次</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618" w:hanging="594" w:hangingChars="300"/>
              <w:textAlignment w:val="auto"/>
              <w:rPr>
                <w:rFonts w:ascii="仿宋_GB2312" w:hAnsi="仿宋" w:eastAsia="仿宋_GB2312"/>
                <w:sz w:val="21"/>
                <w:szCs w:val="21"/>
              </w:rPr>
            </w:pPr>
            <w:r>
              <w:rPr>
                <w:rFonts w:hint="eastAsia" w:ascii="仿宋_GB2312" w:hAnsi="仿宋" w:eastAsia="仿宋_GB2312"/>
                <w:sz w:val="21"/>
                <w:szCs w:val="21"/>
                <w:lang w:val="en-US" w:eastAsia="zh-CN"/>
              </w:rPr>
              <w:t>（1）</w:t>
            </w:r>
            <w:r>
              <w:rPr>
                <w:rFonts w:hint="eastAsia" w:ascii="仿宋_GB2312" w:hAnsi="仿宋" w:eastAsia="仿宋_GB2312"/>
                <w:sz w:val="21"/>
                <w:szCs w:val="21"/>
              </w:rPr>
              <w:t>工伤</w:t>
            </w:r>
            <w:r>
              <w:rPr>
                <w:rFonts w:hint="eastAsia" w:ascii="仿宋_GB2312" w:hAnsi="仿宋" w:eastAsia="仿宋_GB2312"/>
                <w:sz w:val="21"/>
                <w:szCs w:val="21"/>
                <w:lang w:eastAsia="zh-CN"/>
              </w:rPr>
              <w:t>职工</w:t>
            </w:r>
            <w:r>
              <w:rPr>
                <w:rFonts w:hint="eastAsia" w:ascii="仿宋_GB2312" w:hAnsi="仿宋" w:eastAsia="仿宋_GB2312"/>
                <w:sz w:val="21"/>
                <w:szCs w:val="21"/>
              </w:rPr>
              <w:t>鉴定人次</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eastAsia="zh-CN"/>
              </w:rPr>
              <w:t>（</w:t>
            </w:r>
            <w:r>
              <w:rPr>
                <w:rFonts w:hint="eastAsia" w:ascii="仿宋_GB2312" w:hAnsi="仿宋" w:eastAsia="仿宋_GB2312"/>
                <w:sz w:val="21"/>
                <w:szCs w:val="21"/>
                <w:lang w:val="en-US" w:eastAsia="zh-CN"/>
              </w:rPr>
              <w:t>2</w:t>
            </w:r>
            <w:r>
              <w:rPr>
                <w:rFonts w:hint="eastAsia" w:ascii="仿宋_GB2312" w:hAnsi="仿宋" w:eastAsia="仿宋_GB2312"/>
                <w:sz w:val="21"/>
                <w:szCs w:val="21"/>
                <w:lang w:eastAsia="zh-CN"/>
              </w:rPr>
              <w:t>）</w:t>
            </w:r>
            <w:r>
              <w:rPr>
                <w:rFonts w:hint="eastAsia" w:ascii="仿宋_GB2312" w:hAnsi="仿宋" w:eastAsia="仿宋_GB2312"/>
                <w:sz w:val="21"/>
                <w:szCs w:val="21"/>
              </w:rPr>
              <w:t>非因工伤残或因病人员</w:t>
            </w:r>
            <w:r>
              <w:rPr>
                <w:rFonts w:hint="eastAsia" w:ascii="仿宋_GB2312" w:hAnsi="仿宋" w:eastAsia="仿宋_GB2312"/>
                <w:sz w:val="21"/>
                <w:szCs w:val="21"/>
                <w:lang w:eastAsia="zh-CN"/>
              </w:rPr>
              <w:t>、未参保职工，再次鉴定、复查鉴定结论无变化职工</w:t>
            </w:r>
            <w:r>
              <w:rPr>
                <w:rFonts w:hint="eastAsia" w:ascii="仿宋_GB2312" w:hAnsi="仿宋" w:eastAsia="仿宋_GB2312"/>
                <w:sz w:val="21"/>
                <w:szCs w:val="21"/>
              </w:rPr>
              <w:t>人次</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3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1"/>
                <w:szCs w:val="21"/>
              </w:rPr>
            </w:pPr>
            <w:r>
              <w:rPr>
                <w:rFonts w:hint="eastAsia" w:ascii="仿宋_GB2312" w:hAnsi="仿宋" w:eastAsia="仿宋_GB2312"/>
                <w:sz w:val="21"/>
                <w:szCs w:val="21"/>
                <w:lang w:val="en-US" w:eastAsia="zh-CN"/>
              </w:rPr>
              <w:t>2.</w:t>
            </w:r>
            <w:r>
              <w:rPr>
                <w:rFonts w:hint="eastAsia" w:ascii="仿宋_GB2312" w:hAnsi="仿宋" w:eastAsia="仿宋_GB2312"/>
                <w:sz w:val="21"/>
                <w:szCs w:val="21"/>
              </w:rPr>
              <w:t>聘请鉴定专家人次</w:t>
            </w: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c>
          <w:tcPr>
            <w:tcW w:w="1060" w:type="dxa"/>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sz w:val="24"/>
              </w:rPr>
            </w:pPr>
          </w:p>
        </w:tc>
      </w:tr>
    </w:tbl>
    <w:p>
      <w:pPr>
        <w:rPr>
          <w:rFonts w:hint="eastAsia" w:ascii="仿宋_GB2312" w:hAnsi="仿宋" w:eastAsia="仿宋_GB2312"/>
          <w:sz w:val="21"/>
          <w:szCs w:val="21"/>
        </w:rPr>
      </w:pPr>
      <w:r>
        <w:rPr>
          <w:rFonts w:hint="eastAsia" w:ascii="仿宋_GB2312" w:hAnsi="仿宋" w:eastAsia="仿宋_GB2312"/>
          <w:sz w:val="21"/>
          <w:szCs w:val="21"/>
        </w:rPr>
        <w:t>鉴定机构填表人签字：                        鉴定机构负责人签字：</w:t>
      </w:r>
    </w:p>
    <w:p>
      <w:pPr>
        <w:jc w:val="left"/>
        <w:rPr>
          <w:rFonts w:hint="eastAsia" w:ascii="黑体" w:hAnsi="仿宋" w:eastAsia="黑体"/>
          <w:sz w:val="32"/>
          <w:szCs w:val="32"/>
        </w:rPr>
        <w:sectPr>
          <w:footerReference r:id="rId3" w:type="default"/>
          <w:pgSz w:w="11906" w:h="16838"/>
          <w:pgMar w:top="1871" w:right="1418" w:bottom="1701" w:left="1418" w:header="851" w:footer="992" w:gutter="0"/>
          <w:cols w:space="720" w:num="1"/>
          <w:docGrid w:type="lines" w:linePitch="312" w:charSpace="0"/>
        </w:sectPr>
      </w:pPr>
    </w:p>
    <w:p>
      <w:pPr>
        <w:jc w:val="left"/>
        <w:rPr>
          <w:rFonts w:hint="default" w:ascii="黑体" w:hAnsi="仿宋" w:eastAsia="黑体"/>
          <w:sz w:val="32"/>
          <w:szCs w:val="32"/>
          <w:lang w:val="en" w:eastAsia="zh-CN"/>
        </w:rPr>
      </w:pPr>
      <w:r>
        <w:rPr>
          <w:rFonts w:hint="eastAsia" w:ascii="黑体" w:hAnsi="仿宋" w:eastAsia="黑体"/>
          <w:sz w:val="32"/>
          <w:szCs w:val="32"/>
        </w:rPr>
        <w:t>附件</w:t>
      </w:r>
      <w:r>
        <w:rPr>
          <w:rFonts w:hint="default" w:ascii="黑体" w:hAnsi="仿宋" w:eastAsia="黑体"/>
          <w:sz w:val="32"/>
          <w:szCs w:val="32"/>
          <w:lang w:val="en" w:eastAsia="zh-CN"/>
        </w:rPr>
        <w:t>2</w:t>
      </w:r>
    </w:p>
    <w:tbl>
      <w:tblPr>
        <w:tblStyle w:val="10"/>
        <w:tblW w:w="15390" w:type="dxa"/>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907"/>
        <w:gridCol w:w="2393"/>
        <w:gridCol w:w="1809"/>
        <w:gridCol w:w="1305"/>
        <w:gridCol w:w="1138"/>
        <w:gridCol w:w="1155"/>
        <w:gridCol w:w="1622"/>
        <w:gridCol w:w="1305"/>
        <w:gridCol w:w="1305"/>
        <w:gridCol w:w="853"/>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5390" w:type="dxa"/>
            <w:gridSpan w:val="12"/>
            <w:tcBorders>
              <w:top w:val="nil"/>
              <w:left w:val="nil"/>
              <w:bottom w:val="nil"/>
              <w:right w:val="nil"/>
            </w:tcBorders>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spacing w:val="0"/>
                <w:kern w:val="0"/>
                <w:sz w:val="44"/>
                <w:szCs w:val="44"/>
                <w:u w:val="none"/>
                <w:lang w:val="en-US" w:eastAsia="zh-CN" w:bidi="ar"/>
              </w:rPr>
              <w:t>劳动能力鉴定专家签到册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390" w:type="dxa"/>
            <w:gridSpan w:val="12"/>
            <w:tcBorders>
              <w:top w:val="nil"/>
              <w:left w:val="nil"/>
              <w:bottom w:val="single" w:color="000000" w:sz="4" w:space="0"/>
              <w:right w:val="nil"/>
            </w:tcBorders>
            <w:vAlign w:val="center"/>
          </w:tcPr>
          <w:p>
            <w:pPr>
              <w:keepNext w:val="0"/>
              <w:keepLines w:val="0"/>
              <w:widowControl/>
              <w:suppressLineNumbers w:val="0"/>
              <w:jc w:val="left"/>
              <w:textAlignment w:val="center"/>
              <w:rPr>
                <w:rFonts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 xml:space="preserve">   编制单位（公章）：                                                                                签到日期：</w:t>
            </w:r>
            <w:r>
              <w:rPr>
                <w:rStyle w:val="11"/>
                <w:rFonts w:hAnsi="宋体"/>
                <w:lang w:val="en-US" w:eastAsia="zh-CN" w:bidi="ar"/>
              </w:rPr>
              <w:t xml:space="preserve">      </w:t>
            </w:r>
            <w:r>
              <w:rPr>
                <w:rStyle w:val="12"/>
                <w:rFonts w:hAnsi="宋体"/>
                <w:lang w:val="en-US" w:eastAsia="zh-CN" w:bidi="ar"/>
              </w:rPr>
              <w:t>年</w:t>
            </w:r>
            <w:r>
              <w:rPr>
                <w:rStyle w:val="11"/>
                <w:rFonts w:hAnsi="宋体"/>
                <w:lang w:val="en-US" w:eastAsia="zh-CN" w:bidi="ar"/>
              </w:rPr>
              <w:t xml:space="preserve">     </w:t>
            </w:r>
            <w:r>
              <w:rPr>
                <w:rStyle w:val="12"/>
                <w:rFonts w:hAnsi="宋体"/>
                <w:lang w:val="en-US" w:eastAsia="zh-CN" w:bidi="ar"/>
              </w:rPr>
              <w:t>月</w:t>
            </w:r>
            <w:r>
              <w:rPr>
                <w:rStyle w:val="11"/>
                <w:rFonts w:hAnsi="宋体"/>
                <w:lang w:val="en-US" w:eastAsia="zh-CN" w:bidi="ar"/>
              </w:rPr>
              <w:t xml:space="preserve">     </w:t>
            </w:r>
            <w:r>
              <w:rPr>
                <w:rStyle w:val="12"/>
                <w:rFonts w:hAnsi="宋体"/>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姓名</w:t>
            </w:r>
          </w:p>
        </w:tc>
        <w:tc>
          <w:tcPr>
            <w:tcW w:w="2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身份证号码</w:t>
            </w:r>
          </w:p>
        </w:tc>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工作单位</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职级/职务</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工作开始时间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工作结束时间</w:t>
            </w:r>
          </w:p>
        </w:tc>
        <w:tc>
          <w:tcPr>
            <w:tcW w:w="16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开户银行</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银行账号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手机号码</w:t>
            </w: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金额（元）</w:t>
            </w:r>
          </w:p>
        </w:tc>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6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合计</w:t>
            </w:r>
          </w:p>
        </w:tc>
        <w:tc>
          <w:tcPr>
            <w:tcW w:w="2393"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b/>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5390" w:type="dxa"/>
            <w:gridSpan w:val="12"/>
            <w:tcBorders>
              <w:top w:val="nil"/>
              <w:left w:val="nil"/>
              <w:bottom w:val="nil"/>
              <w:right w:val="nil"/>
            </w:tcBorders>
            <w:vAlign w:val="center"/>
          </w:tcPr>
          <w:p>
            <w:pPr>
              <w:keepNext w:val="0"/>
              <w:keepLines w:val="0"/>
              <w:widowControl/>
              <w:suppressLineNumbers w:val="0"/>
              <w:jc w:val="left"/>
              <w:textAlignment w:val="center"/>
              <w:rPr>
                <w:rFonts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备注：如工作时长不连续，请以实际有效工作时长确定工作开始与结束时间（剔除在途、用餐、午休等非工作时间）             经办人：</w:t>
            </w:r>
            <w:r>
              <w:rPr>
                <w:rStyle w:val="13"/>
                <w:lang w:val="en-US" w:eastAsia="zh-CN" w:bidi="ar"/>
              </w:rPr>
              <w:t xml:space="preserve">              </w:t>
            </w:r>
            <w:r>
              <w:rPr>
                <w:rStyle w:val="14"/>
                <w:lang w:val="en-US" w:eastAsia="zh-CN" w:bidi="ar"/>
              </w:rPr>
              <w:t xml:space="preserve">                                             </w:t>
            </w:r>
          </w:p>
        </w:tc>
      </w:tr>
    </w:tbl>
    <w:p>
      <w:pPr>
        <w:widowControl/>
        <w:jc w:val="left"/>
        <w:rPr>
          <w:rFonts w:ascii="仿宋_GB2312" w:hAnsi="仿宋" w:eastAsia="仿宋_GB2312"/>
        </w:rPr>
      </w:pPr>
    </w:p>
    <w:p>
      <w:pPr>
        <w:jc w:val="left"/>
        <w:rPr>
          <w:rFonts w:hint="eastAsia" w:ascii="黑体" w:hAnsi="仿宋" w:eastAsia="黑体"/>
        </w:rPr>
      </w:pPr>
    </w:p>
    <w:p>
      <w:pPr>
        <w:jc w:val="left"/>
        <w:rPr>
          <w:rFonts w:hint="eastAsia" w:ascii="黑体" w:hAnsi="仿宋" w:eastAsia="黑体"/>
        </w:rPr>
      </w:pPr>
    </w:p>
    <w:p>
      <w:pPr>
        <w:jc w:val="left"/>
        <w:rPr>
          <w:rFonts w:hint="eastAsia" w:ascii="黑体" w:hAnsi="仿宋" w:eastAsia="黑体"/>
        </w:rPr>
      </w:pPr>
    </w:p>
    <w:p>
      <w:pPr>
        <w:jc w:val="left"/>
        <w:rPr>
          <w:rFonts w:hint="eastAsia" w:ascii="黑体" w:hAnsi="仿宋" w:eastAsia="黑体"/>
        </w:rPr>
      </w:pPr>
    </w:p>
    <w:p>
      <w:pPr>
        <w:jc w:val="left"/>
        <w:rPr>
          <w:rFonts w:hint="default" w:ascii="黑体" w:hAnsi="仿宋" w:eastAsia="黑体"/>
          <w:sz w:val="32"/>
          <w:szCs w:val="32"/>
          <w:lang w:val="en" w:eastAsia="zh-CN"/>
        </w:rPr>
      </w:pPr>
      <w:r>
        <w:rPr>
          <w:rFonts w:hint="eastAsia" w:ascii="黑体" w:hAnsi="仿宋" w:eastAsia="黑体"/>
          <w:sz w:val="32"/>
          <w:szCs w:val="32"/>
        </w:rPr>
        <w:t>附件</w:t>
      </w:r>
      <w:r>
        <w:rPr>
          <w:rFonts w:hint="default" w:ascii="黑体" w:hAnsi="仿宋" w:eastAsia="黑体"/>
          <w:sz w:val="32"/>
          <w:szCs w:val="32"/>
          <w:lang w:val="en" w:eastAsia="zh-CN"/>
        </w:rPr>
        <w:t>3</w:t>
      </w:r>
    </w:p>
    <w:tbl>
      <w:tblPr>
        <w:tblStyle w:val="10"/>
        <w:tblW w:w="15200"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883"/>
        <w:gridCol w:w="1466"/>
        <w:gridCol w:w="1167"/>
        <w:gridCol w:w="957"/>
        <w:gridCol w:w="1152"/>
        <w:gridCol w:w="1152"/>
        <w:gridCol w:w="973"/>
        <w:gridCol w:w="957"/>
        <w:gridCol w:w="1003"/>
        <w:gridCol w:w="1301"/>
        <w:gridCol w:w="1032"/>
        <w:gridCol w:w="1467"/>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6" w:hRule="atLeast"/>
        </w:trPr>
        <w:tc>
          <w:tcPr>
            <w:tcW w:w="15200" w:type="dxa"/>
            <w:gridSpan w:val="14"/>
            <w:tcBorders>
              <w:top w:val="nil"/>
              <w:left w:val="nil"/>
              <w:bottom w:val="nil"/>
              <w:right w:val="nil"/>
            </w:tcBorders>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聘请劳动能力鉴定专家劳务费报销单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trPr>
        <w:tc>
          <w:tcPr>
            <w:tcW w:w="5191" w:type="dxa"/>
            <w:gridSpan w:val="5"/>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编制单位（公章）：</w:t>
            </w:r>
          </w:p>
        </w:tc>
        <w:tc>
          <w:tcPr>
            <w:tcW w:w="1152" w:type="dxa"/>
            <w:tcBorders>
              <w:top w:val="nil"/>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1152" w:type="dxa"/>
            <w:tcBorders>
              <w:top w:val="nil"/>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973" w:type="dxa"/>
            <w:tcBorders>
              <w:top w:val="nil"/>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957" w:type="dxa"/>
            <w:tcBorders>
              <w:top w:val="nil"/>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100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130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2499"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填报日期：</w:t>
            </w:r>
          </w:p>
        </w:tc>
        <w:tc>
          <w:tcPr>
            <w:tcW w:w="972"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6"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姓名</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身份证号码</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工作单位</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职级/职务</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劳务开始时间（年月日时）</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工劳务结束时间（年月日时）</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劳务时长（小时）</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开户银行</w:t>
            </w:r>
          </w:p>
        </w:tc>
        <w:tc>
          <w:tcPr>
            <w:tcW w:w="1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银行账号</w:t>
            </w: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手机号码</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应发金额（元）</w:t>
            </w: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预扣预缴个人所得税（元）</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实发金额（元）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11729"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b/>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067" w:type="dxa"/>
            <w:gridSpan w:val="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鉴定机构填表人签字：</w:t>
            </w:r>
          </w:p>
        </w:tc>
        <w:tc>
          <w:tcPr>
            <w:tcW w:w="116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95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1152"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1152"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97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95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100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2333"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鉴定机构负责人签字</w:t>
            </w:r>
          </w:p>
        </w:tc>
        <w:tc>
          <w:tcPr>
            <w:tcW w:w="146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c>
          <w:tcPr>
            <w:tcW w:w="972"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2" w:hRule="atLeast"/>
        </w:trPr>
        <w:tc>
          <w:tcPr>
            <w:tcW w:w="15200" w:type="dxa"/>
            <w:gridSpan w:val="14"/>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1.请严格按照劳务时长和费用标准报销劳务费，具体要求参照《关于明确政府采购评审专家劳务报酬支付标准有关事项的通知》（宁财采发〔2019〕676号）。</w:t>
            </w:r>
            <w:r>
              <w:rPr>
                <w:rFonts w:hint="eastAsia" w:ascii="楷体_GB2312" w:hAnsi="楷体_GB2312" w:eastAsia="楷体_GB2312" w:cs="楷体_GB2312"/>
                <w:i w:val="0"/>
                <w:color w:val="000000"/>
                <w:kern w:val="0"/>
                <w:sz w:val="22"/>
                <w:szCs w:val="22"/>
                <w:u w:val="none"/>
                <w:lang w:val="en-US" w:eastAsia="zh-CN" w:bidi="ar"/>
              </w:rPr>
              <w:br w:type="textWrapping"/>
            </w:r>
            <w:r>
              <w:rPr>
                <w:rFonts w:hint="eastAsia" w:ascii="楷体_GB2312" w:hAnsi="楷体_GB2312" w:eastAsia="楷体_GB2312" w:cs="楷体_GB2312"/>
                <w:i w:val="0"/>
                <w:color w:val="000000"/>
                <w:kern w:val="0"/>
                <w:sz w:val="22"/>
                <w:szCs w:val="22"/>
                <w:u w:val="none"/>
                <w:lang w:val="en-US" w:eastAsia="zh-CN" w:bidi="ar"/>
              </w:rPr>
              <w:t>2.按照《国家税务总局关于全面实施新个人所得税法若干征管衔接问题的公告》（国家税务总局公告2018年第56号）规定，扣缴义务人向居民个人支付劳务报酬所得，按次或者按月预扣预缴个人所得税，年度预扣预缴税额与年度应纳税额不一致的，由居民个人于次年3月1日至6月30日向主管税务机关办理综合所得年度汇算清缴，税款多退少补。预扣预缴方法：(1)劳务报酬所得以收入减除费用后的余额为收入额。(2)减除费用：劳务报酬所得每次收入不超过四千元的，减除费用按八百元计算；每次收入四千元以上的，减除费用按百分之二十计算。(3)应纳税所得额：劳务报酬所得，以每次收入额为预扣预缴应纳税所得额。(4)劳务报酬所得适用百分之二十至百分之四十的超额累进预扣率（预扣预缴应纳税所得额不超过20000元的，预扣率为20%；超过20000元至50000元的部分，预扣率为30%；超过50000元的部分，预扣率为40%）。</w:t>
            </w:r>
            <w:r>
              <w:rPr>
                <w:rFonts w:hint="eastAsia" w:ascii="楷体_GB2312" w:hAnsi="楷体_GB2312" w:eastAsia="楷体_GB2312" w:cs="楷体_GB2312"/>
                <w:i w:val="0"/>
                <w:color w:val="000000"/>
                <w:kern w:val="0"/>
                <w:sz w:val="22"/>
                <w:szCs w:val="22"/>
                <w:u w:val="none"/>
                <w:lang w:val="en-US" w:eastAsia="zh-CN" w:bidi="ar"/>
              </w:rPr>
              <w:br w:type="textWrapping"/>
            </w:r>
            <w:r>
              <w:rPr>
                <w:rFonts w:hint="eastAsia" w:ascii="楷体_GB2312" w:hAnsi="楷体_GB2312" w:eastAsia="楷体_GB2312" w:cs="楷体_GB2312"/>
                <w:i w:val="0"/>
                <w:color w:val="000000"/>
                <w:kern w:val="0"/>
                <w:sz w:val="22"/>
                <w:szCs w:val="22"/>
                <w:u w:val="none"/>
                <w:lang w:val="en-US" w:eastAsia="zh-CN" w:bidi="ar"/>
              </w:rPr>
              <w:t xml:space="preserve">3.按照《中华人民共和国发票管理办法》第二十一条“所有单位和从事生产、经营活动的个人在购买商品、接受服务以及从事其他经营活动支付款项时，应当向收款方取得发票”之规定，所有劳务费报销须提供增值税发票。  </w:t>
            </w:r>
          </w:p>
        </w:tc>
      </w:tr>
    </w:tbl>
    <w:p>
      <w:pPr>
        <w:spacing w:line="560" w:lineRule="exact"/>
        <w:ind w:firstLine="1232" w:firstLineChars="400"/>
        <w:sectPr>
          <w:footerReference r:id="rId4" w:type="default"/>
          <w:pgSz w:w="16783" w:h="11850" w:orient="landscape"/>
          <w:pgMar w:top="1587" w:right="2098" w:bottom="1474" w:left="1587" w:header="720" w:footer="720" w:gutter="0"/>
          <w:pgNumType w:fmt="numberInDash"/>
          <w:cols w:space="0" w:num="1"/>
          <w:rtlGutter w:val="0"/>
          <w:docGrid w:linePitch="432" w:charSpace="0"/>
        </w:sectPr>
      </w:pPr>
      <w:bookmarkStart w:id="0" w:name="_GoBack"/>
      <w:bookmarkEnd w:id="0"/>
    </w:p>
    <w:p>
      <w:pPr>
        <w:pStyle w:val="2"/>
        <w:rPr>
          <w:rFonts w:hint="eastAsia"/>
          <w:lang w:eastAsia="zh-CN"/>
        </w:rPr>
      </w:pPr>
    </w:p>
    <w:sectPr>
      <w:pgSz w:w="11850" w:h="16783"/>
      <w:pgMar w:top="2098" w:right="1474" w:bottom="1587" w:left="1588" w:header="720" w:footer="720" w:gutter="0"/>
      <w:pgNumType w:fmt="numberInDash"/>
      <w:cols w:space="0" w:num="1"/>
      <w:rtlGutter w:val="0"/>
      <w:docGrid w:linePitch="4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80"/>
        <w:tab w:val="right" w:pos="9360"/>
        <w:tab w:val="clear" w:pos="4153"/>
        <w:tab w:val="clear" w:pos="8306"/>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tabs>
                              <w:tab w:val="center" w:pos="4680"/>
                              <w:tab w:val="right" w:pos="9360"/>
                              <w:tab w:val="clear" w:pos="4153"/>
                              <w:tab w:val="clear" w:pos="8306"/>
                            </w:tabs>
                            <w:rPr>
                              <w:rFonts w:hint="eastAsia"/>
                              <w:lang w:eastAsia="zh-CN"/>
                            </w:rPr>
                          </w:pPr>
                          <w:r>
                            <w:rPr>
                              <w:rFonts w:ascii="Times New Roman" w:hAnsi="Times New Roman"/>
                              <w:lang w:eastAsia="zh-CN"/>
                            </w:rPr>
                            <w:fldChar w:fldCharType="begin"/>
                          </w:r>
                          <w:r>
                            <w:rPr>
                              <w:rFonts w:ascii="Times New Roman" w:hAnsi="Times New Roman"/>
                              <w:lang w:eastAsia="zh-CN"/>
                            </w:rPr>
                            <w:instrText xml:space="preserve"> PAGE  \* MERGEFORMAT </w:instrText>
                          </w:r>
                          <w:r>
                            <w:rPr>
                              <w:rFonts w:ascii="Times New Roman" w:hAnsi="Times New Roman"/>
                              <w:lang w:eastAsia="zh-CN"/>
                            </w:rPr>
                            <w:fldChar w:fldCharType="separate"/>
                          </w:r>
                          <w:r>
                            <w:rPr>
                              <w:rFonts w:ascii="Times New Roman" w:hAnsi="Times New Roman"/>
                              <w:lang w:eastAsia="zh-CN"/>
                            </w:rPr>
                            <w:t>- 11 -</w:t>
                          </w:r>
                          <w:r>
                            <w:rPr>
                              <w:rFonts w:ascii="Times New Roman" w:hAnsi="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tabs>
                        <w:tab w:val="center" w:pos="4680"/>
                        <w:tab w:val="right" w:pos="9360"/>
                        <w:tab w:val="clear" w:pos="4153"/>
                        <w:tab w:val="clear" w:pos="8306"/>
                      </w:tabs>
                      <w:rPr>
                        <w:rFonts w:hint="eastAsia"/>
                        <w:lang w:eastAsia="zh-CN"/>
                      </w:rPr>
                    </w:pPr>
                    <w:r>
                      <w:rPr>
                        <w:rFonts w:ascii="Times New Roman" w:hAnsi="Times New Roman"/>
                        <w:lang w:eastAsia="zh-CN"/>
                      </w:rPr>
                      <w:fldChar w:fldCharType="begin"/>
                    </w:r>
                    <w:r>
                      <w:rPr>
                        <w:rFonts w:ascii="Times New Roman" w:hAnsi="Times New Roman"/>
                        <w:lang w:eastAsia="zh-CN"/>
                      </w:rPr>
                      <w:instrText xml:space="preserve"> PAGE  \* MERGEFORMAT </w:instrText>
                    </w:r>
                    <w:r>
                      <w:rPr>
                        <w:rFonts w:ascii="Times New Roman" w:hAnsi="Times New Roman"/>
                        <w:lang w:eastAsia="zh-CN"/>
                      </w:rPr>
                      <w:fldChar w:fldCharType="separate"/>
                    </w:r>
                    <w:r>
                      <w:rPr>
                        <w:rFonts w:ascii="Times New Roman" w:hAnsi="Times New Roman"/>
                        <w:lang w:eastAsia="zh-CN"/>
                      </w:rPr>
                      <w:t>- 11 -</w:t>
                    </w:r>
                    <w:r>
                      <w:rPr>
                        <w:rFonts w:ascii="Times New Roman" w:hAnsi="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nx12333.gov.cn:80/seeyon/officeservlet"/>
  </w:docVars>
  <w:rsids>
    <w:rsidRoot w:val="16E401CC"/>
    <w:rsid w:val="01856881"/>
    <w:rsid w:val="064F0082"/>
    <w:rsid w:val="068F00E1"/>
    <w:rsid w:val="0AE55BE9"/>
    <w:rsid w:val="16E401CC"/>
    <w:rsid w:val="19934138"/>
    <w:rsid w:val="1AB04D0D"/>
    <w:rsid w:val="1DF52566"/>
    <w:rsid w:val="1E9F984C"/>
    <w:rsid w:val="22491C56"/>
    <w:rsid w:val="29907C3F"/>
    <w:rsid w:val="2BE412CA"/>
    <w:rsid w:val="2BF77F01"/>
    <w:rsid w:val="2D827D1E"/>
    <w:rsid w:val="34EC4C37"/>
    <w:rsid w:val="38A8133A"/>
    <w:rsid w:val="39DB03B0"/>
    <w:rsid w:val="3D5E0C45"/>
    <w:rsid w:val="3E3768CD"/>
    <w:rsid w:val="3E8527A2"/>
    <w:rsid w:val="42341CA4"/>
    <w:rsid w:val="47A8519E"/>
    <w:rsid w:val="492905A3"/>
    <w:rsid w:val="49F8204D"/>
    <w:rsid w:val="4A015677"/>
    <w:rsid w:val="4DAF4C6A"/>
    <w:rsid w:val="50FD0261"/>
    <w:rsid w:val="514F07F2"/>
    <w:rsid w:val="5E0F1B60"/>
    <w:rsid w:val="613E2453"/>
    <w:rsid w:val="632167E0"/>
    <w:rsid w:val="68894ACE"/>
    <w:rsid w:val="6D717C1E"/>
    <w:rsid w:val="759F3666"/>
    <w:rsid w:val="75DB226C"/>
    <w:rsid w:val="79AC5FC4"/>
    <w:rsid w:val="7B1240D2"/>
    <w:rsid w:val="7B6768A2"/>
    <w:rsid w:val="7BFEC242"/>
    <w:rsid w:val="7DFEDBB0"/>
    <w:rsid w:val="7F6916AB"/>
    <w:rsid w:val="7F7F1EAE"/>
    <w:rsid w:val="BFFC15F5"/>
    <w:rsid w:val="DEF70BF1"/>
    <w:rsid w:val="E77F64D4"/>
    <w:rsid w:val="F3FFE0B8"/>
    <w:rsid w:val="F5FF1979"/>
    <w:rsid w:val="FFDB84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styleId="4">
    <w:name w:val="Body Text First Indent 2"/>
    <w:basedOn w:val="3"/>
    <w:next w:val="1"/>
    <w:qFormat/>
    <w:uiPriority w:val="0"/>
    <w:pPr>
      <w:ind w:firstLine="200" w:firstLineChars="200"/>
    </w:pPr>
  </w:style>
  <w:style w:type="paragraph" w:styleId="5">
    <w:name w:val="footer"/>
    <w:basedOn w:val="1"/>
    <w:next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unhideWhenUsed/>
    <w:qFormat/>
    <w:uiPriority w:val="99"/>
  </w:style>
  <w:style w:type="character" w:customStyle="1" w:styleId="11">
    <w:name w:val="font01"/>
    <w:basedOn w:val="7"/>
    <w:qFormat/>
    <w:uiPriority w:val="0"/>
    <w:rPr>
      <w:rFonts w:hint="eastAsia" w:ascii="楷体_GB2312" w:hAnsi="Calibri" w:eastAsia="楷体_GB2312" w:cs="楷体_GB2312"/>
      <w:color w:val="000000"/>
      <w:sz w:val="22"/>
      <w:szCs w:val="22"/>
      <w:u w:val="single"/>
    </w:rPr>
  </w:style>
  <w:style w:type="character" w:customStyle="1" w:styleId="12">
    <w:name w:val="font11"/>
    <w:basedOn w:val="7"/>
    <w:qFormat/>
    <w:uiPriority w:val="0"/>
    <w:rPr>
      <w:rFonts w:hint="eastAsia" w:ascii="楷体_GB2312" w:hAnsi="Calibri" w:eastAsia="楷体_GB2312" w:cs="楷体_GB2312"/>
      <w:color w:val="000000"/>
      <w:sz w:val="22"/>
      <w:szCs w:val="22"/>
      <w:u w:val="none"/>
    </w:rPr>
  </w:style>
  <w:style w:type="character" w:customStyle="1" w:styleId="13">
    <w:name w:val="font21"/>
    <w:basedOn w:val="7"/>
    <w:qFormat/>
    <w:uiPriority w:val="0"/>
    <w:rPr>
      <w:rFonts w:hint="default" w:ascii="楷体" w:hAnsi="楷体" w:eastAsia="楷体" w:cs="楷体"/>
      <w:color w:val="000000"/>
      <w:sz w:val="22"/>
      <w:szCs w:val="22"/>
      <w:u w:val="single"/>
    </w:rPr>
  </w:style>
  <w:style w:type="character" w:customStyle="1" w:styleId="14">
    <w:name w:val="font41"/>
    <w:basedOn w:val="7"/>
    <w:qFormat/>
    <w:uiPriority w:val="0"/>
    <w:rPr>
      <w:rFonts w:hint="default"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F:\mb\fileMode.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fileMode.wpt</Template>
  <Pages>1</Pages>
  <Words>2</Words>
  <Characters>2</Characters>
  <Lines>1</Lines>
  <Paragraphs>1</Paragraphs>
  <TotalTime>49</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2016-04-19T11:31:00Z</dcterms:created>
  <dc:creator>Administrator</dc:creator>
  <cp:lastModifiedBy>阎虹宇</cp:lastModifiedBy>
  <dcterms:modified xsi:type="dcterms:W3CDTF">2025-04-18T08:39:48Z</dcterms:modified>
  <dc:title>附件n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